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DCC" w:rsidRPr="001E7A10" w:rsidRDefault="00FE6DCC" w:rsidP="00FE6DCC">
      <w:pPr>
        <w:pStyle w:val="Heading1"/>
        <w:spacing w:before="0"/>
        <w:rPr>
          <w:rFonts w:ascii="Arial" w:hAnsi="Arial" w:cs="Arial"/>
          <w:color w:val="auto"/>
          <w:sz w:val="40"/>
          <w:szCs w:val="40"/>
        </w:rPr>
      </w:pPr>
      <w:r w:rsidRPr="001E7A10">
        <w:rPr>
          <w:rFonts w:ascii="Arial" w:hAnsi="Arial" w:cs="Arial"/>
          <w:color w:val="auto"/>
          <w:sz w:val="40"/>
          <w:szCs w:val="40"/>
        </w:rPr>
        <w:t>Explanatory Statement – Amendments to the Constitution of Blind Citizens Australia</w:t>
      </w:r>
    </w:p>
    <w:p w:rsidR="00FE6DCC" w:rsidRPr="001E7A10" w:rsidRDefault="00FE6DCC" w:rsidP="001E7A10">
      <w:pPr>
        <w:pStyle w:val="Heading2"/>
        <w:spacing w:line="240" w:lineRule="auto"/>
        <w:rPr>
          <w:rFonts w:ascii="Arial" w:hAnsi="Arial" w:cs="Arial"/>
          <w:color w:val="auto"/>
          <w:sz w:val="32"/>
          <w:szCs w:val="32"/>
        </w:rPr>
      </w:pPr>
      <w:r w:rsidRPr="001E7A10">
        <w:rPr>
          <w:rFonts w:ascii="Arial" w:hAnsi="Arial" w:cs="Arial"/>
          <w:color w:val="auto"/>
          <w:sz w:val="32"/>
          <w:szCs w:val="32"/>
        </w:rPr>
        <w:t>Introduction</w:t>
      </w:r>
      <w:r w:rsidR="001E7A10">
        <w:rPr>
          <w:rFonts w:ascii="Arial" w:hAnsi="Arial" w:cs="Arial"/>
          <w:color w:val="auto"/>
          <w:sz w:val="32"/>
          <w:szCs w:val="32"/>
        </w:rPr>
        <w:t>:</w:t>
      </w:r>
    </w:p>
    <w:p w:rsidR="00FE6DCC" w:rsidRPr="001E7A10" w:rsidRDefault="00FE6DCC" w:rsidP="001E7A10">
      <w:pPr>
        <w:pStyle w:val="BodyText"/>
        <w:spacing w:after="0"/>
        <w:jc w:val="both"/>
        <w:rPr>
          <w:rFonts w:cs="Arial"/>
          <w:sz w:val="32"/>
          <w:szCs w:val="32"/>
        </w:rPr>
      </w:pPr>
      <w:r w:rsidRPr="001E7A10">
        <w:rPr>
          <w:rFonts w:cs="Arial"/>
          <w:sz w:val="32"/>
          <w:szCs w:val="32"/>
        </w:rPr>
        <w:t>Blind Citizens Australia (</w:t>
      </w:r>
      <w:r w:rsidRPr="001E7A10">
        <w:rPr>
          <w:rFonts w:cs="Arial"/>
          <w:b/>
          <w:sz w:val="32"/>
          <w:szCs w:val="32"/>
        </w:rPr>
        <w:t>BCA</w:t>
      </w:r>
      <w:r w:rsidRPr="001E7A10">
        <w:rPr>
          <w:rFonts w:cs="Arial"/>
          <w:sz w:val="32"/>
          <w:szCs w:val="32"/>
        </w:rPr>
        <w:t>) has reviewed its constitution and proposes a number of changes – primarily to facilitate the introduction of State divisions and to bring some provisions into alignment with changes to the law</w:t>
      </w:r>
      <w:proofErr w:type="gramStart"/>
      <w:r w:rsidRPr="001E7A10">
        <w:rPr>
          <w:rFonts w:cs="Arial"/>
          <w:sz w:val="32"/>
          <w:szCs w:val="32"/>
        </w:rPr>
        <w:t xml:space="preserve">. </w:t>
      </w:r>
      <w:proofErr w:type="gramEnd"/>
      <w:r w:rsidRPr="001E7A10">
        <w:rPr>
          <w:rFonts w:cs="Arial"/>
          <w:sz w:val="32"/>
          <w:szCs w:val="32"/>
        </w:rPr>
        <w:t>However, we have also taken the opportunity to:</w:t>
      </w:r>
    </w:p>
    <w:p w:rsidR="00FE6DCC" w:rsidRPr="001E7A10" w:rsidRDefault="00FE6DCC" w:rsidP="001E7A10">
      <w:pPr>
        <w:pStyle w:val="ListBullet"/>
        <w:numPr>
          <w:ilvl w:val="0"/>
          <w:numId w:val="3"/>
        </w:numPr>
        <w:spacing w:after="0"/>
        <w:rPr>
          <w:rFonts w:cs="Arial"/>
          <w:sz w:val="32"/>
          <w:szCs w:val="32"/>
        </w:rPr>
      </w:pPr>
      <w:r w:rsidRPr="001E7A10">
        <w:rPr>
          <w:rFonts w:cs="Arial"/>
          <w:sz w:val="32"/>
          <w:szCs w:val="32"/>
        </w:rPr>
        <w:t xml:space="preserve">streamline the process for the nomination and election of the president; and </w:t>
      </w:r>
    </w:p>
    <w:p w:rsidR="00FE6DCC" w:rsidRPr="001E7A10" w:rsidRDefault="00FE6DCC" w:rsidP="001E7A10">
      <w:pPr>
        <w:pStyle w:val="ListBullet"/>
        <w:numPr>
          <w:ilvl w:val="0"/>
          <w:numId w:val="3"/>
        </w:numPr>
        <w:rPr>
          <w:rFonts w:cs="Arial"/>
          <w:sz w:val="32"/>
          <w:szCs w:val="32"/>
        </w:rPr>
      </w:pPr>
      <w:proofErr w:type="gramStart"/>
      <w:r w:rsidRPr="001E7A10">
        <w:rPr>
          <w:rFonts w:cs="Arial"/>
          <w:sz w:val="32"/>
          <w:szCs w:val="32"/>
        </w:rPr>
        <w:t>make</w:t>
      </w:r>
      <w:proofErr w:type="gramEnd"/>
      <w:r w:rsidRPr="001E7A10">
        <w:rPr>
          <w:rFonts w:cs="Arial"/>
          <w:sz w:val="32"/>
          <w:szCs w:val="32"/>
        </w:rPr>
        <w:t xml:space="preserve"> a number of minor formatting, numbering and typographical amendments. </w:t>
      </w:r>
    </w:p>
    <w:p w:rsidR="00FE6DCC" w:rsidRPr="001E7A10" w:rsidRDefault="00FE6DCC" w:rsidP="001E7A10">
      <w:pPr>
        <w:pStyle w:val="BodyText"/>
        <w:rPr>
          <w:rFonts w:cs="Arial"/>
          <w:sz w:val="32"/>
          <w:szCs w:val="32"/>
        </w:rPr>
      </w:pPr>
      <w:r w:rsidRPr="001E7A10">
        <w:rPr>
          <w:rFonts w:cs="Arial"/>
          <w:sz w:val="32"/>
          <w:szCs w:val="32"/>
        </w:rPr>
        <w:t xml:space="preserve">Adoption of the updated constitution will be subject to the approval of the members via a special resolution. </w:t>
      </w:r>
    </w:p>
    <w:p w:rsidR="00FE6DCC" w:rsidRPr="001E7A10" w:rsidRDefault="00FE6DCC" w:rsidP="001E7A10">
      <w:pPr>
        <w:pStyle w:val="BodyText"/>
        <w:jc w:val="both"/>
        <w:rPr>
          <w:rFonts w:cs="Arial"/>
          <w:sz w:val="32"/>
          <w:szCs w:val="32"/>
        </w:rPr>
      </w:pPr>
      <w:r w:rsidRPr="001E7A10">
        <w:rPr>
          <w:rFonts w:cs="Arial"/>
          <w:sz w:val="32"/>
          <w:szCs w:val="32"/>
        </w:rPr>
        <w:t xml:space="preserve">This statement outlines the substantive amendments proposed and provides a brief rationale for the changes to help members make an informed decision when voting on whether to approve the changes to </w:t>
      </w:r>
      <w:proofErr w:type="gramStart"/>
      <w:r w:rsidRPr="001E7A10">
        <w:rPr>
          <w:rFonts w:cs="Arial"/>
          <w:sz w:val="32"/>
          <w:szCs w:val="32"/>
        </w:rPr>
        <w:t>the</w:t>
      </w:r>
      <w:proofErr w:type="gramEnd"/>
      <w:r w:rsidRPr="001E7A10">
        <w:rPr>
          <w:rFonts w:cs="Arial"/>
          <w:sz w:val="32"/>
          <w:szCs w:val="32"/>
        </w:rPr>
        <w:t xml:space="preserve"> constitution.</w:t>
      </w:r>
    </w:p>
    <w:p w:rsidR="00FE6DCC" w:rsidRPr="001E7A10" w:rsidRDefault="00FE6DCC" w:rsidP="001E7A10">
      <w:pPr>
        <w:pStyle w:val="BodyText"/>
        <w:spacing w:after="0"/>
        <w:jc w:val="both"/>
        <w:rPr>
          <w:rFonts w:cs="Arial"/>
          <w:sz w:val="32"/>
          <w:szCs w:val="32"/>
        </w:rPr>
      </w:pPr>
      <w:r w:rsidRPr="001E7A10">
        <w:rPr>
          <w:rFonts w:cs="Arial"/>
          <w:sz w:val="32"/>
          <w:szCs w:val="32"/>
        </w:rPr>
        <w:t>The following documents have also been created and should be read in conjunction with this explanatory note:</w:t>
      </w:r>
    </w:p>
    <w:p w:rsidR="00FE6DCC" w:rsidRPr="001E7A10" w:rsidRDefault="00FE6DCC" w:rsidP="001E7A10">
      <w:pPr>
        <w:pStyle w:val="ListBullet"/>
        <w:numPr>
          <w:ilvl w:val="0"/>
          <w:numId w:val="4"/>
        </w:numPr>
        <w:spacing w:after="0"/>
        <w:rPr>
          <w:rFonts w:cs="Arial"/>
          <w:sz w:val="32"/>
          <w:szCs w:val="32"/>
        </w:rPr>
      </w:pPr>
      <w:r w:rsidRPr="001E7A10">
        <w:rPr>
          <w:rFonts w:cs="Arial"/>
          <w:sz w:val="32"/>
          <w:szCs w:val="32"/>
        </w:rPr>
        <w:t xml:space="preserve">a revised constitution; and </w:t>
      </w:r>
    </w:p>
    <w:p w:rsidR="00FE6DCC" w:rsidRPr="001E7A10" w:rsidRDefault="00FE6DCC" w:rsidP="001E7A10">
      <w:pPr>
        <w:pStyle w:val="ListBullet"/>
        <w:numPr>
          <w:ilvl w:val="0"/>
          <w:numId w:val="4"/>
        </w:numPr>
        <w:rPr>
          <w:rFonts w:cs="Arial"/>
          <w:sz w:val="32"/>
          <w:szCs w:val="32"/>
        </w:rPr>
      </w:pPr>
      <w:r w:rsidRPr="001E7A10">
        <w:rPr>
          <w:rFonts w:cs="Arial"/>
          <w:sz w:val="32"/>
          <w:szCs w:val="32"/>
        </w:rPr>
        <w:t xml:space="preserve">a set of State Division </w:t>
      </w:r>
      <w:r w:rsidR="003930BF">
        <w:rPr>
          <w:rFonts w:cs="Arial"/>
          <w:sz w:val="32"/>
          <w:szCs w:val="32"/>
        </w:rPr>
        <w:t>Guidelines</w:t>
      </w:r>
      <w:bookmarkStart w:id="0" w:name="_GoBack"/>
      <w:bookmarkEnd w:id="0"/>
      <w:r w:rsidRPr="001E7A10">
        <w:rPr>
          <w:rFonts w:cs="Arial"/>
          <w:sz w:val="32"/>
          <w:szCs w:val="32"/>
        </w:rPr>
        <w:t xml:space="preserve">. </w:t>
      </w:r>
    </w:p>
    <w:p w:rsidR="00E64837" w:rsidRPr="001E7A10" w:rsidRDefault="00E64837" w:rsidP="001E7A10">
      <w:pPr>
        <w:spacing w:line="240" w:lineRule="auto"/>
        <w:rPr>
          <w:sz w:val="32"/>
          <w:szCs w:val="32"/>
        </w:rPr>
      </w:pPr>
      <w:r w:rsidRPr="001E7A10">
        <w:rPr>
          <w:b/>
          <w:sz w:val="32"/>
          <w:szCs w:val="32"/>
        </w:rPr>
        <w:t xml:space="preserve">NOTE: </w:t>
      </w:r>
      <w:r w:rsidRPr="001E7A10">
        <w:rPr>
          <w:sz w:val="32"/>
          <w:szCs w:val="32"/>
        </w:rPr>
        <w:t>While adoption of the revised Constitution will be formally dealt with through consideration of the Special Resolution below</w:t>
      </w:r>
      <w:r w:rsidR="001E7A10">
        <w:rPr>
          <w:sz w:val="32"/>
          <w:szCs w:val="32"/>
        </w:rPr>
        <w:t>,</w:t>
      </w:r>
      <w:r w:rsidRPr="001E7A10">
        <w:rPr>
          <w:sz w:val="32"/>
          <w:szCs w:val="32"/>
        </w:rPr>
        <w:t xml:space="preserve"> those present at the Annual Meeting will have the opportunity to comment on each of the substantive amendments</w:t>
      </w:r>
      <w:r w:rsidR="00B41317" w:rsidRPr="001E7A10">
        <w:rPr>
          <w:sz w:val="32"/>
          <w:szCs w:val="32"/>
        </w:rPr>
        <w:t xml:space="preserve"> b</w:t>
      </w:r>
      <w:r w:rsidR="001E7A10">
        <w:rPr>
          <w:sz w:val="32"/>
          <w:szCs w:val="32"/>
        </w:rPr>
        <w:t>e</w:t>
      </w:r>
      <w:r w:rsidR="00B41317" w:rsidRPr="001E7A10">
        <w:rPr>
          <w:sz w:val="32"/>
          <w:szCs w:val="32"/>
        </w:rPr>
        <w:t xml:space="preserve">fore the resolution is put. </w:t>
      </w:r>
      <w:r w:rsidRPr="001E7A10">
        <w:rPr>
          <w:sz w:val="32"/>
          <w:szCs w:val="32"/>
        </w:rPr>
        <w:t xml:space="preserve"> </w:t>
      </w:r>
    </w:p>
    <w:p w:rsidR="00E64837" w:rsidRPr="001E7A10" w:rsidRDefault="001E7A10" w:rsidP="001E7A10">
      <w:pPr>
        <w:pStyle w:val="Heading2"/>
        <w:spacing w:line="240" w:lineRule="auto"/>
        <w:rPr>
          <w:rFonts w:ascii="Arial" w:hAnsi="Arial" w:cs="Arial"/>
          <w:color w:val="auto"/>
          <w:sz w:val="32"/>
          <w:szCs w:val="32"/>
        </w:rPr>
      </w:pPr>
      <w:r>
        <w:rPr>
          <w:rFonts w:ascii="Arial" w:hAnsi="Arial" w:cs="Arial"/>
          <w:color w:val="auto"/>
          <w:sz w:val="32"/>
          <w:szCs w:val="32"/>
        </w:rPr>
        <w:t xml:space="preserve">Special </w:t>
      </w:r>
      <w:r w:rsidR="00E64837" w:rsidRPr="001E7A10">
        <w:rPr>
          <w:rFonts w:ascii="Arial" w:hAnsi="Arial" w:cs="Arial"/>
          <w:color w:val="auto"/>
          <w:sz w:val="32"/>
          <w:szCs w:val="32"/>
        </w:rPr>
        <w:t>Resolution</w:t>
      </w:r>
      <w:r>
        <w:rPr>
          <w:rFonts w:ascii="Arial" w:hAnsi="Arial" w:cs="Arial"/>
          <w:color w:val="auto"/>
          <w:sz w:val="32"/>
          <w:szCs w:val="32"/>
        </w:rPr>
        <w:t>:</w:t>
      </w:r>
      <w:r w:rsidR="00E64837" w:rsidRPr="001E7A10">
        <w:rPr>
          <w:rFonts w:ascii="Arial" w:hAnsi="Arial" w:cs="Arial"/>
          <w:color w:val="auto"/>
          <w:sz w:val="32"/>
          <w:szCs w:val="32"/>
        </w:rPr>
        <w:t xml:space="preserve"> </w:t>
      </w:r>
    </w:p>
    <w:p w:rsidR="00E64837" w:rsidRPr="001E7A10" w:rsidRDefault="001E7A10" w:rsidP="001E7A10">
      <w:pPr>
        <w:spacing w:line="240" w:lineRule="auto"/>
        <w:ind w:left="720"/>
        <w:rPr>
          <w:sz w:val="32"/>
          <w:szCs w:val="32"/>
        </w:rPr>
      </w:pPr>
      <w:r>
        <w:rPr>
          <w:sz w:val="32"/>
          <w:szCs w:val="32"/>
        </w:rPr>
        <w:t>"</w:t>
      </w:r>
      <w:r w:rsidR="00E64837" w:rsidRPr="001E7A10">
        <w:rPr>
          <w:sz w:val="32"/>
          <w:szCs w:val="32"/>
        </w:rPr>
        <w:t xml:space="preserve">That the draft </w:t>
      </w:r>
      <w:r w:rsidR="00B41317" w:rsidRPr="001E7A10">
        <w:rPr>
          <w:sz w:val="32"/>
          <w:szCs w:val="32"/>
        </w:rPr>
        <w:t xml:space="preserve">revised </w:t>
      </w:r>
      <w:r w:rsidR="00E64837" w:rsidRPr="001E7A10">
        <w:rPr>
          <w:sz w:val="32"/>
          <w:szCs w:val="32"/>
        </w:rPr>
        <w:t>Constitution of Blind Citizens Australia, including the amendments detailed in the Explanatory Statement circulated with the Notice of the 2017 Annual General Meeting  and dated October 2017 be adopted, to take effect from the close of the 2017 BCA Annual General Meeting.</w:t>
      </w:r>
      <w:r>
        <w:rPr>
          <w:sz w:val="32"/>
          <w:szCs w:val="32"/>
        </w:rPr>
        <w:t>"</w:t>
      </w:r>
      <w:r w:rsidR="00E64837" w:rsidRPr="001E7A10">
        <w:rPr>
          <w:sz w:val="32"/>
          <w:szCs w:val="32"/>
        </w:rPr>
        <w:t xml:space="preserve">    </w:t>
      </w:r>
    </w:p>
    <w:p w:rsidR="00FE6DCC" w:rsidRPr="001E7A10" w:rsidRDefault="00FE6DCC" w:rsidP="001E7A10">
      <w:pPr>
        <w:pStyle w:val="Heading2"/>
        <w:spacing w:line="240" w:lineRule="auto"/>
        <w:rPr>
          <w:rFonts w:ascii="Arial" w:hAnsi="Arial" w:cs="Arial"/>
          <w:color w:val="auto"/>
          <w:sz w:val="32"/>
          <w:szCs w:val="32"/>
        </w:rPr>
      </w:pPr>
      <w:r w:rsidRPr="001E7A10">
        <w:rPr>
          <w:rFonts w:ascii="Arial" w:hAnsi="Arial" w:cs="Arial"/>
          <w:color w:val="auto"/>
          <w:sz w:val="32"/>
          <w:szCs w:val="32"/>
        </w:rPr>
        <w:lastRenderedPageBreak/>
        <w:t>Substantive Amendments</w:t>
      </w:r>
    </w:p>
    <w:p w:rsidR="00FE6DCC" w:rsidRPr="001E7A10" w:rsidRDefault="00FE6DCC" w:rsidP="001E7A10">
      <w:pPr>
        <w:pStyle w:val="Heading3"/>
        <w:spacing w:line="240" w:lineRule="auto"/>
        <w:rPr>
          <w:rFonts w:ascii="Arial" w:hAnsi="Arial" w:cs="Arial"/>
          <w:color w:val="auto"/>
          <w:sz w:val="32"/>
          <w:szCs w:val="32"/>
        </w:rPr>
      </w:pPr>
      <w:r w:rsidRPr="001E7A10">
        <w:rPr>
          <w:rFonts w:ascii="Arial" w:hAnsi="Arial" w:cs="Arial"/>
          <w:color w:val="auto"/>
          <w:sz w:val="32"/>
          <w:szCs w:val="32"/>
        </w:rPr>
        <w:t>Clauses 21.1 to 21.4 and 22: Streamlined election arrangements for the president and directors</w:t>
      </w:r>
    </w:p>
    <w:p w:rsidR="00FE6DCC" w:rsidRPr="001E7A10" w:rsidRDefault="00FE6DCC" w:rsidP="001E7A10">
      <w:pPr>
        <w:pStyle w:val="BodyText"/>
        <w:rPr>
          <w:rFonts w:cs="Arial"/>
          <w:sz w:val="32"/>
          <w:szCs w:val="32"/>
        </w:rPr>
      </w:pPr>
      <w:r w:rsidRPr="001E7A10">
        <w:rPr>
          <w:rFonts w:cs="Arial"/>
          <w:sz w:val="32"/>
          <w:szCs w:val="32"/>
        </w:rPr>
        <w:t>In light of recent events, the election timetable for president and directors has been altered</w:t>
      </w:r>
      <w:proofErr w:type="gramStart"/>
      <w:r w:rsidRPr="001E7A10">
        <w:rPr>
          <w:rFonts w:cs="Arial"/>
          <w:sz w:val="32"/>
          <w:szCs w:val="32"/>
        </w:rPr>
        <w:t xml:space="preserve">. </w:t>
      </w:r>
      <w:proofErr w:type="gramEnd"/>
      <w:r w:rsidRPr="001E7A10">
        <w:rPr>
          <w:rFonts w:cs="Arial"/>
          <w:sz w:val="32"/>
          <w:szCs w:val="32"/>
        </w:rPr>
        <w:t xml:space="preserve">As a result, we propose a simplified arrangement to allow the president and directors to be elected when required as part of the same administrative process. </w:t>
      </w:r>
    </w:p>
    <w:p w:rsidR="00FE6DCC" w:rsidRPr="001E7A10" w:rsidRDefault="00FE6DCC" w:rsidP="001E7A10">
      <w:pPr>
        <w:pStyle w:val="BodyText"/>
        <w:rPr>
          <w:rFonts w:cs="Arial"/>
          <w:sz w:val="32"/>
          <w:szCs w:val="32"/>
        </w:rPr>
      </w:pPr>
      <w:r w:rsidRPr="001E7A10">
        <w:rPr>
          <w:rFonts w:cs="Arial"/>
          <w:sz w:val="32"/>
          <w:szCs w:val="32"/>
        </w:rPr>
        <w:t xml:space="preserve">For efficiency and simplicity, it is anticipated that once the amended constitution is adopted, only one voting form will be required – rather than two as is currently the case when the position of president is up for election. </w:t>
      </w:r>
    </w:p>
    <w:p w:rsidR="00FE6DCC" w:rsidRPr="001E7A10" w:rsidRDefault="00FE6DCC" w:rsidP="001E7A10">
      <w:pPr>
        <w:pStyle w:val="BodyText"/>
        <w:spacing w:after="0"/>
        <w:rPr>
          <w:rFonts w:cs="Arial"/>
          <w:sz w:val="32"/>
          <w:szCs w:val="32"/>
        </w:rPr>
      </w:pPr>
      <w:r w:rsidRPr="001E7A10">
        <w:rPr>
          <w:rFonts w:cs="Arial"/>
          <w:sz w:val="32"/>
          <w:szCs w:val="32"/>
        </w:rPr>
        <w:t>We have amended the constitution to reflect these changes, by:</w:t>
      </w:r>
    </w:p>
    <w:p w:rsidR="00FE6DCC" w:rsidRPr="001E7A10" w:rsidRDefault="00FE6DCC" w:rsidP="001E7A10">
      <w:pPr>
        <w:pStyle w:val="BodyText"/>
        <w:numPr>
          <w:ilvl w:val="0"/>
          <w:numId w:val="2"/>
        </w:numPr>
        <w:spacing w:after="0"/>
        <w:rPr>
          <w:rFonts w:cs="Arial"/>
          <w:sz w:val="32"/>
          <w:szCs w:val="32"/>
        </w:rPr>
      </w:pPr>
      <w:r w:rsidRPr="001E7A10">
        <w:rPr>
          <w:rFonts w:cs="Arial"/>
          <w:sz w:val="32"/>
          <w:szCs w:val="32"/>
        </w:rPr>
        <w:t>removing clause 21.1.4, 21.1 and any references to them; and</w:t>
      </w:r>
    </w:p>
    <w:p w:rsidR="00FE6DCC" w:rsidRPr="001E7A10" w:rsidRDefault="00FE6DCC" w:rsidP="001E7A10">
      <w:pPr>
        <w:pStyle w:val="BodyText"/>
        <w:numPr>
          <w:ilvl w:val="0"/>
          <w:numId w:val="2"/>
        </w:numPr>
        <w:rPr>
          <w:rFonts w:cs="Arial"/>
          <w:sz w:val="32"/>
          <w:szCs w:val="32"/>
        </w:rPr>
      </w:pPr>
      <w:proofErr w:type="gramStart"/>
      <w:r w:rsidRPr="001E7A10">
        <w:rPr>
          <w:rFonts w:cs="Arial"/>
          <w:sz w:val="32"/>
          <w:szCs w:val="32"/>
        </w:rPr>
        <w:t>describing</w:t>
      </w:r>
      <w:proofErr w:type="gramEnd"/>
      <w:r w:rsidRPr="001E7A10">
        <w:rPr>
          <w:rFonts w:cs="Arial"/>
          <w:sz w:val="32"/>
          <w:szCs w:val="32"/>
        </w:rPr>
        <w:t xml:space="preserve"> 3 year terms for directors and president at </w:t>
      </w:r>
      <w:proofErr w:type="spellStart"/>
      <w:r w:rsidRPr="001E7A10">
        <w:rPr>
          <w:rFonts w:cs="Arial"/>
          <w:sz w:val="32"/>
          <w:szCs w:val="32"/>
        </w:rPr>
        <w:t>cl.22</w:t>
      </w:r>
      <w:proofErr w:type="spellEnd"/>
      <w:r w:rsidRPr="001E7A10">
        <w:rPr>
          <w:rFonts w:cs="Arial"/>
          <w:sz w:val="32"/>
          <w:szCs w:val="32"/>
        </w:rPr>
        <w:t>, and 1 year term for immediate past president.</w:t>
      </w:r>
    </w:p>
    <w:p w:rsidR="00FE6DCC" w:rsidRPr="001E7A10" w:rsidRDefault="00FE6DCC" w:rsidP="001E7A10">
      <w:pPr>
        <w:pStyle w:val="Heading3"/>
        <w:spacing w:line="240" w:lineRule="auto"/>
        <w:rPr>
          <w:rFonts w:ascii="Arial" w:hAnsi="Arial" w:cs="Arial"/>
          <w:color w:val="auto"/>
          <w:sz w:val="32"/>
          <w:szCs w:val="32"/>
        </w:rPr>
      </w:pPr>
      <w:r w:rsidRPr="001E7A10">
        <w:rPr>
          <w:rFonts w:ascii="Arial" w:hAnsi="Arial" w:cs="Arial"/>
          <w:color w:val="auto"/>
          <w:sz w:val="32"/>
          <w:szCs w:val="32"/>
        </w:rPr>
        <w:t>Clause 27: Updated gift fund arrangements</w:t>
      </w:r>
    </w:p>
    <w:p w:rsidR="00FE6DCC" w:rsidRPr="001E7A10" w:rsidRDefault="00FE6DCC" w:rsidP="001E7A10">
      <w:pPr>
        <w:pStyle w:val="BodyText"/>
        <w:rPr>
          <w:rFonts w:cs="Arial"/>
          <w:sz w:val="32"/>
          <w:szCs w:val="32"/>
        </w:rPr>
      </w:pPr>
      <w:r w:rsidRPr="001E7A10">
        <w:rPr>
          <w:rFonts w:cs="Arial"/>
          <w:sz w:val="32"/>
          <w:szCs w:val="32"/>
        </w:rPr>
        <w:t>As a result of changes in the legislation, BCA is no longer obliged to have a gift fund</w:t>
      </w:r>
      <w:proofErr w:type="gramStart"/>
      <w:r w:rsidRPr="001E7A10">
        <w:rPr>
          <w:rFonts w:cs="Arial"/>
          <w:sz w:val="32"/>
          <w:szCs w:val="32"/>
        </w:rPr>
        <w:t xml:space="preserve">. </w:t>
      </w:r>
      <w:proofErr w:type="gramEnd"/>
      <w:r w:rsidRPr="001E7A10">
        <w:rPr>
          <w:rFonts w:cs="Arial"/>
          <w:sz w:val="32"/>
          <w:szCs w:val="32"/>
        </w:rPr>
        <w:t>However, as BCA has historically operated a gift fund, we have retained a legacy clause.</w:t>
      </w:r>
    </w:p>
    <w:p w:rsidR="00FE6DCC" w:rsidRPr="001E7A10" w:rsidRDefault="00FE6DCC" w:rsidP="001E7A10">
      <w:pPr>
        <w:pStyle w:val="Heading3"/>
        <w:spacing w:line="240" w:lineRule="auto"/>
        <w:rPr>
          <w:rFonts w:ascii="Arial" w:hAnsi="Arial" w:cs="Arial"/>
          <w:color w:val="auto"/>
          <w:sz w:val="32"/>
          <w:szCs w:val="32"/>
        </w:rPr>
      </w:pPr>
      <w:r w:rsidRPr="001E7A10">
        <w:rPr>
          <w:rFonts w:ascii="Arial" w:hAnsi="Arial" w:cs="Arial"/>
          <w:color w:val="auto"/>
          <w:sz w:val="32"/>
          <w:szCs w:val="32"/>
        </w:rPr>
        <w:t>Clauses 2.1 and 33: Adapted clauses relevant to the National Policy and Development Council to reflect change in name and role to the National Policy Council</w:t>
      </w:r>
    </w:p>
    <w:p w:rsidR="00FE6DCC" w:rsidRPr="001E7A10" w:rsidRDefault="00FE6DCC" w:rsidP="001E7A10">
      <w:pPr>
        <w:pStyle w:val="BodyText"/>
        <w:rPr>
          <w:rFonts w:cs="Arial"/>
          <w:sz w:val="32"/>
          <w:szCs w:val="32"/>
        </w:rPr>
      </w:pPr>
      <w:r w:rsidRPr="001E7A10">
        <w:rPr>
          <w:rFonts w:cs="Arial"/>
          <w:sz w:val="32"/>
          <w:szCs w:val="32"/>
        </w:rPr>
        <w:t>As you are aware, our National Policy and Development Council has shifted its focus more onto our public policy work under the name, National Policy Council</w:t>
      </w:r>
      <w:proofErr w:type="gramStart"/>
      <w:r w:rsidRPr="001E7A10">
        <w:rPr>
          <w:rFonts w:cs="Arial"/>
          <w:sz w:val="32"/>
          <w:szCs w:val="32"/>
        </w:rPr>
        <w:t xml:space="preserve">. </w:t>
      </w:r>
      <w:proofErr w:type="gramEnd"/>
      <w:r w:rsidRPr="001E7A10">
        <w:rPr>
          <w:rFonts w:cs="Arial"/>
          <w:sz w:val="32"/>
          <w:szCs w:val="32"/>
        </w:rPr>
        <w:t>We have updated the constitution to reflect this change, and have enacted a set of bylaws to govern this committee</w:t>
      </w:r>
      <w:proofErr w:type="gramStart"/>
      <w:r w:rsidRPr="001E7A10">
        <w:rPr>
          <w:rFonts w:cs="Arial"/>
          <w:sz w:val="32"/>
          <w:szCs w:val="32"/>
        </w:rPr>
        <w:t xml:space="preserve">. </w:t>
      </w:r>
      <w:proofErr w:type="gramEnd"/>
      <w:r w:rsidRPr="001E7A10">
        <w:rPr>
          <w:rFonts w:cs="Arial"/>
          <w:sz w:val="32"/>
          <w:szCs w:val="32"/>
        </w:rPr>
        <w:t>To avoid duplication with the bylaws, we have deleted the sections in the constitution relating to governance of the council.</w:t>
      </w:r>
    </w:p>
    <w:p w:rsidR="00FE6DCC" w:rsidRPr="001E7A10" w:rsidRDefault="00FE6DCC" w:rsidP="001E7A10">
      <w:pPr>
        <w:pStyle w:val="Heading3"/>
        <w:spacing w:line="240" w:lineRule="auto"/>
        <w:rPr>
          <w:rFonts w:ascii="Arial" w:hAnsi="Arial" w:cs="Arial"/>
          <w:color w:val="auto"/>
          <w:sz w:val="32"/>
          <w:szCs w:val="32"/>
        </w:rPr>
      </w:pPr>
      <w:r w:rsidRPr="001E7A10">
        <w:rPr>
          <w:rFonts w:ascii="Arial" w:hAnsi="Arial" w:cs="Arial"/>
          <w:color w:val="auto"/>
          <w:sz w:val="32"/>
          <w:szCs w:val="32"/>
        </w:rPr>
        <w:t>Clauses 2.2(f), 17.3 and 21.3: Amendment of clauses referring to signing documents to enable flexibility in engaging with current and future technologies.</w:t>
      </w:r>
    </w:p>
    <w:p w:rsidR="00FE6DCC" w:rsidRPr="001E7A10" w:rsidRDefault="00FE6DCC" w:rsidP="001E7A10">
      <w:pPr>
        <w:pStyle w:val="BodyText"/>
        <w:rPr>
          <w:rFonts w:cs="Arial"/>
          <w:sz w:val="32"/>
          <w:szCs w:val="32"/>
        </w:rPr>
      </w:pPr>
      <w:r w:rsidRPr="001E7A10">
        <w:rPr>
          <w:rFonts w:cs="Arial"/>
          <w:sz w:val="32"/>
          <w:szCs w:val="32"/>
        </w:rPr>
        <w:t xml:space="preserve">We have amended certain clauses referring to signing documents, allowing certain documentation, such as proxy and nominations forms, to now be administered and approved by the board. </w:t>
      </w:r>
    </w:p>
    <w:p w:rsidR="00FE6DCC" w:rsidRPr="001E7A10" w:rsidRDefault="00FE6DCC" w:rsidP="001E7A10">
      <w:pPr>
        <w:pStyle w:val="BodyText"/>
        <w:rPr>
          <w:rFonts w:cs="Arial"/>
          <w:sz w:val="32"/>
          <w:szCs w:val="32"/>
        </w:rPr>
      </w:pPr>
      <w:r w:rsidRPr="001E7A10">
        <w:rPr>
          <w:rFonts w:cs="Arial"/>
          <w:sz w:val="32"/>
          <w:szCs w:val="32"/>
        </w:rPr>
        <w:lastRenderedPageBreak/>
        <w:t xml:space="preserve">We have also added a new part to the interpretation section the constitution definition of ‘signed’ to incorporate electronic authentication, using language adapted from corporations law. </w:t>
      </w:r>
    </w:p>
    <w:p w:rsidR="00FE6DCC" w:rsidRPr="001E7A10" w:rsidRDefault="00FE6DCC" w:rsidP="001E7A10">
      <w:pPr>
        <w:pStyle w:val="BodyText"/>
        <w:rPr>
          <w:rFonts w:cs="Arial"/>
          <w:sz w:val="32"/>
          <w:szCs w:val="32"/>
        </w:rPr>
      </w:pPr>
      <w:r w:rsidRPr="001E7A10">
        <w:rPr>
          <w:rFonts w:cs="Arial"/>
          <w:sz w:val="32"/>
          <w:szCs w:val="32"/>
        </w:rPr>
        <w:t>This will enable the organisation to keep abreast of the rapid technological progress in this area.</w:t>
      </w:r>
    </w:p>
    <w:p w:rsidR="00FE6DCC" w:rsidRPr="001E7A10" w:rsidRDefault="00FE6DCC" w:rsidP="001E7A10">
      <w:pPr>
        <w:pStyle w:val="Heading3"/>
        <w:spacing w:line="240" w:lineRule="auto"/>
        <w:rPr>
          <w:rFonts w:ascii="Arial" w:hAnsi="Arial" w:cs="Arial"/>
          <w:color w:val="auto"/>
          <w:sz w:val="32"/>
          <w:szCs w:val="32"/>
        </w:rPr>
      </w:pPr>
      <w:r w:rsidRPr="001E7A10">
        <w:rPr>
          <w:rFonts w:ascii="Arial" w:hAnsi="Arial" w:cs="Arial"/>
          <w:color w:val="auto"/>
          <w:sz w:val="32"/>
          <w:szCs w:val="32"/>
        </w:rPr>
        <w:t>Clauses 2.1, 10.1 to 10.4 and 16.2: Added provision for State Divisions to be established and governed.</w:t>
      </w:r>
    </w:p>
    <w:p w:rsidR="00FE6DCC" w:rsidRPr="001E7A10" w:rsidRDefault="00FE6DCC" w:rsidP="001E7A10">
      <w:pPr>
        <w:pStyle w:val="BodyText"/>
        <w:rPr>
          <w:rFonts w:cs="Arial"/>
          <w:sz w:val="32"/>
          <w:szCs w:val="32"/>
        </w:rPr>
      </w:pPr>
      <w:r w:rsidRPr="001E7A10">
        <w:rPr>
          <w:rFonts w:cs="Arial"/>
          <w:sz w:val="32"/>
          <w:szCs w:val="32"/>
        </w:rPr>
        <w:t>In order for the State Divisions to run effectively, we have enshrined their existence in the constitution, with scope for a State Division to be established in each of the eight Australian States and Territories</w:t>
      </w:r>
      <w:proofErr w:type="gramStart"/>
      <w:r w:rsidRPr="001E7A10">
        <w:rPr>
          <w:rFonts w:cs="Arial"/>
          <w:sz w:val="32"/>
          <w:szCs w:val="32"/>
        </w:rPr>
        <w:t xml:space="preserve">. </w:t>
      </w:r>
      <w:proofErr w:type="gramEnd"/>
      <w:r w:rsidRPr="001E7A10">
        <w:rPr>
          <w:rFonts w:cs="Arial"/>
          <w:sz w:val="32"/>
          <w:szCs w:val="32"/>
        </w:rPr>
        <w:t>We have largely treated their governance as we do branches, but have constrained their ability to amend their own bylaws</w:t>
      </w:r>
      <w:proofErr w:type="gramStart"/>
      <w:r w:rsidRPr="001E7A10">
        <w:rPr>
          <w:rFonts w:cs="Arial"/>
          <w:sz w:val="32"/>
          <w:szCs w:val="32"/>
        </w:rPr>
        <w:t xml:space="preserve">. </w:t>
      </w:r>
      <w:proofErr w:type="gramEnd"/>
      <w:r w:rsidRPr="001E7A10">
        <w:rPr>
          <w:rFonts w:cs="Arial"/>
          <w:sz w:val="32"/>
          <w:szCs w:val="32"/>
        </w:rPr>
        <w:t>All members of the organisation in each State or Territory will now automatically belong to their local division, including organisational members.</w:t>
      </w:r>
    </w:p>
    <w:p w:rsidR="00FE6DCC" w:rsidRPr="001E7A10" w:rsidRDefault="00FE6DCC" w:rsidP="001E7A10">
      <w:pPr>
        <w:pStyle w:val="Heading3"/>
        <w:spacing w:line="240" w:lineRule="auto"/>
        <w:rPr>
          <w:rFonts w:ascii="Arial" w:hAnsi="Arial" w:cs="Arial"/>
          <w:color w:val="auto"/>
          <w:sz w:val="32"/>
          <w:szCs w:val="32"/>
        </w:rPr>
      </w:pPr>
      <w:r w:rsidRPr="001E7A10">
        <w:rPr>
          <w:rFonts w:ascii="Arial" w:hAnsi="Arial" w:cs="Arial"/>
          <w:color w:val="auto"/>
          <w:sz w:val="32"/>
          <w:szCs w:val="32"/>
        </w:rPr>
        <w:t>Clause 14.2: Updated members’ rights to request a general meeting to address a current inconsistency in the constitution.</w:t>
      </w:r>
    </w:p>
    <w:p w:rsidR="00FE6DCC" w:rsidRPr="001E7A10" w:rsidRDefault="00FE6DCC" w:rsidP="001E7A10">
      <w:pPr>
        <w:pStyle w:val="BodyText"/>
        <w:rPr>
          <w:rFonts w:cs="Arial"/>
          <w:sz w:val="32"/>
          <w:szCs w:val="32"/>
        </w:rPr>
      </w:pPr>
      <w:r w:rsidRPr="001E7A10">
        <w:rPr>
          <w:rFonts w:cs="Arial"/>
          <w:sz w:val="32"/>
          <w:szCs w:val="32"/>
        </w:rPr>
        <w:t xml:space="preserve">We have clarified that 5% of full members or 50 full members (whichever is the lower number) may request the board to convene a general meeting. </w:t>
      </w:r>
    </w:p>
    <w:p w:rsidR="00FE6DCC" w:rsidRPr="001E7A10" w:rsidRDefault="00FE6DCC" w:rsidP="001E7A10">
      <w:pPr>
        <w:pStyle w:val="BodyText"/>
        <w:rPr>
          <w:rFonts w:cs="Arial"/>
          <w:sz w:val="32"/>
          <w:szCs w:val="32"/>
        </w:rPr>
      </w:pPr>
      <w:r w:rsidRPr="001E7A10">
        <w:rPr>
          <w:rFonts w:cs="Arial"/>
          <w:sz w:val="32"/>
          <w:szCs w:val="32"/>
        </w:rPr>
        <w:t>This addresses an internal inconsistency between the constitution (namely at clauses 14.1 and 14.2) and the requirements of the Corporations Act.</w:t>
      </w:r>
    </w:p>
    <w:p w:rsidR="00FE6DCC" w:rsidRPr="001E7A10" w:rsidRDefault="00FE6DCC" w:rsidP="001E7A10">
      <w:pPr>
        <w:pStyle w:val="Heading3"/>
        <w:spacing w:line="240" w:lineRule="auto"/>
        <w:rPr>
          <w:rFonts w:ascii="Arial" w:hAnsi="Arial" w:cs="Arial"/>
          <w:color w:val="auto"/>
          <w:sz w:val="32"/>
          <w:szCs w:val="32"/>
        </w:rPr>
      </w:pPr>
      <w:r w:rsidRPr="001E7A10">
        <w:rPr>
          <w:rFonts w:ascii="Arial" w:hAnsi="Arial" w:cs="Arial"/>
          <w:color w:val="auto"/>
          <w:sz w:val="32"/>
          <w:szCs w:val="32"/>
        </w:rPr>
        <w:t>Clause 26.6: Financial signatories to be managed under a board delegations policy.</w:t>
      </w:r>
    </w:p>
    <w:p w:rsidR="00FE6DCC" w:rsidRPr="001E7A10" w:rsidRDefault="00FE6DCC" w:rsidP="001E7A10">
      <w:pPr>
        <w:pStyle w:val="BodyText"/>
        <w:rPr>
          <w:rFonts w:cs="Arial"/>
          <w:sz w:val="32"/>
          <w:szCs w:val="32"/>
        </w:rPr>
      </w:pPr>
      <w:r w:rsidRPr="001E7A10">
        <w:rPr>
          <w:rFonts w:cs="Arial"/>
          <w:sz w:val="32"/>
          <w:szCs w:val="32"/>
        </w:rPr>
        <w:t>To provide the organisation and the board with greater flexibility on how and who can sign on behalf of the organisation, and to help the organisation keep up with technological shifts in this regard, clause 26.6 has been removed from the constitution</w:t>
      </w:r>
      <w:proofErr w:type="gramStart"/>
      <w:r w:rsidRPr="001E7A10">
        <w:rPr>
          <w:rFonts w:cs="Arial"/>
          <w:sz w:val="32"/>
          <w:szCs w:val="32"/>
        </w:rPr>
        <w:t xml:space="preserve">. </w:t>
      </w:r>
      <w:proofErr w:type="gramEnd"/>
      <w:r w:rsidRPr="001E7A10">
        <w:rPr>
          <w:rFonts w:cs="Arial"/>
          <w:sz w:val="32"/>
          <w:szCs w:val="32"/>
        </w:rPr>
        <w:t>Instead, authorities relating to signing will be implemented as a policy of the board.</w:t>
      </w:r>
    </w:p>
    <w:p w:rsidR="00FE6DCC" w:rsidRPr="001E7A10" w:rsidRDefault="00FE6DCC" w:rsidP="001E7A10">
      <w:pPr>
        <w:pStyle w:val="Heading2"/>
        <w:spacing w:line="240" w:lineRule="auto"/>
        <w:rPr>
          <w:rFonts w:ascii="Arial" w:hAnsi="Arial" w:cs="Arial"/>
          <w:color w:val="auto"/>
          <w:sz w:val="32"/>
          <w:szCs w:val="32"/>
        </w:rPr>
      </w:pPr>
      <w:r w:rsidRPr="001E7A10">
        <w:rPr>
          <w:rFonts w:ascii="Arial" w:hAnsi="Arial" w:cs="Arial"/>
          <w:color w:val="auto"/>
          <w:sz w:val="32"/>
          <w:szCs w:val="32"/>
        </w:rPr>
        <w:t>Clauses 20.1 and 21.1.2: Number of directors revised to reflect the law and the requirements of BCA</w:t>
      </w:r>
    </w:p>
    <w:p w:rsidR="00FE6DCC" w:rsidRPr="001E7A10" w:rsidRDefault="00FE6DCC" w:rsidP="001E7A10">
      <w:pPr>
        <w:pStyle w:val="BodyText"/>
        <w:rPr>
          <w:rFonts w:cs="Arial"/>
          <w:sz w:val="32"/>
          <w:szCs w:val="32"/>
        </w:rPr>
      </w:pPr>
      <w:r w:rsidRPr="001E7A10">
        <w:rPr>
          <w:rFonts w:cs="Arial"/>
          <w:sz w:val="32"/>
          <w:szCs w:val="32"/>
        </w:rPr>
        <w:t>The Corporations Act requires that a public company (such as BCA) has a minimum of 3 members, and requires a resolution of the members to amend the maximum number of seats</w:t>
      </w:r>
      <w:proofErr w:type="gramStart"/>
      <w:r w:rsidRPr="001E7A10">
        <w:rPr>
          <w:rFonts w:cs="Arial"/>
          <w:sz w:val="32"/>
          <w:szCs w:val="32"/>
        </w:rPr>
        <w:t xml:space="preserve">. </w:t>
      </w:r>
      <w:proofErr w:type="gramEnd"/>
      <w:r w:rsidRPr="001E7A10">
        <w:rPr>
          <w:rFonts w:cs="Arial"/>
          <w:sz w:val="32"/>
          <w:szCs w:val="32"/>
        </w:rPr>
        <w:t xml:space="preserve">As such, we have </w:t>
      </w:r>
      <w:r w:rsidRPr="001E7A10">
        <w:rPr>
          <w:rFonts w:cs="Arial"/>
          <w:sz w:val="32"/>
          <w:szCs w:val="32"/>
        </w:rPr>
        <w:lastRenderedPageBreak/>
        <w:t xml:space="preserve">adjusted clause 20.1 to reflect these requirements, capping the total number at ten. </w:t>
      </w:r>
    </w:p>
    <w:p w:rsidR="00FE6DCC" w:rsidRPr="001E7A10" w:rsidRDefault="00FE6DCC" w:rsidP="001E7A10">
      <w:pPr>
        <w:pStyle w:val="BodyText"/>
        <w:rPr>
          <w:rFonts w:cs="Arial"/>
          <w:sz w:val="32"/>
          <w:szCs w:val="32"/>
        </w:rPr>
      </w:pPr>
      <w:r w:rsidRPr="001E7A10">
        <w:rPr>
          <w:rFonts w:cs="Arial"/>
          <w:sz w:val="32"/>
          <w:szCs w:val="32"/>
        </w:rPr>
        <w:t>We have deleted clause 21.1.2 as this is no longer permitted at law.</w:t>
      </w:r>
    </w:p>
    <w:p w:rsidR="00FE6DCC" w:rsidRPr="001E7A10" w:rsidRDefault="00FE6DCC" w:rsidP="001E7A10">
      <w:pPr>
        <w:pStyle w:val="Heading2"/>
        <w:spacing w:line="240" w:lineRule="auto"/>
        <w:rPr>
          <w:rFonts w:ascii="Arial" w:hAnsi="Arial" w:cs="Arial"/>
          <w:color w:val="auto"/>
          <w:sz w:val="32"/>
          <w:szCs w:val="32"/>
        </w:rPr>
      </w:pPr>
      <w:r w:rsidRPr="001E7A10">
        <w:rPr>
          <w:rFonts w:ascii="Arial" w:hAnsi="Arial" w:cs="Arial"/>
          <w:color w:val="auto"/>
          <w:sz w:val="32"/>
          <w:szCs w:val="32"/>
        </w:rPr>
        <w:t xml:space="preserve">Further information and feedback </w:t>
      </w:r>
    </w:p>
    <w:p w:rsidR="00FE6DCC" w:rsidRPr="001E7A10" w:rsidRDefault="00FE6DCC" w:rsidP="001E7A10">
      <w:pPr>
        <w:pStyle w:val="BodyText"/>
        <w:rPr>
          <w:rFonts w:cs="Arial"/>
          <w:sz w:val="32"/>
          <w:szCs w:val="32"/>
        </w:rPr>
      </w:pPr>
      <w:r w:rsidRPr="001E7A10">
        <w:rPr>
          <w:rFonts w:cs="Arial"/>
          <w:sz w:val="32"/>
          <w:szCs w:val="32"/>
        </w:rPr>
        <w:t>If you have any questions about the planned amendments to the constitution, please contact</w:t>
      </w:r>
      <w:r w:rsidR="00E6747F" w:rsidRPr="001E7A10">
        <w:rPr>
          <w:rFonts w:cs="Arial"/>
          <w:sz w:val="32"/>
          <w:szCs w:val="32"/>
        </w:rPr>
        <w:t xml:space="preserve"> Company Secretary Emma Bennison </w:t>
      </w:r>
      <w:hyperlink r:id="rId8" w:history="1">
        <w:r w:rsidR="00E6747F" w:rsidRPr="001E7A10">
          <w:rPr>
            <w:rStyle w:val="Hyperlink"/>
            <w:rFonts w:cs="Arial"/>
            <w:color w:val="auto"/>
            <w:sz w:val="32"/>
            <w:szCs w:val="32"/>
          </w:rPr>
          <w:t>emma.bennison@bca.org.au</w:t>
        </w:r>
      </w:hyperlink>
      <w:r w:rsidR="00E6747F" w:rsidRPr="001E7A10">
        <w:rPr>
          <w:rFonts w:cs="Arial"/>
          <w:sz w:val="32"/>
          <w:szCs w:val="32"/>
        </w:rPr>
        <w:t xml:space="preserve"> or the National Office. </w:t>
      </w:r>
      <w:r w:rsidRPr="001E7A10">
        <w:rPr>
          <w:rFonts w:cs="Arial"/>
          <w:sz w:val="32"/>
          <w:szCs w:val="32"/>
        </w:rPr>
        <w:t xml:space="preserve"> </w:t>
      </w:r>
    </w:p>
    <w:p w:rsidR="00FE6DCC" w:rsidRPr="001E7A10" w:rsidRDefault="00FE6DCC" w:rsidP="001E7A10">
      <w:pPr>
        <w:pStyle w:val="BodyText"/>
        <w:rPr>
          <w:rFonts w:cs="Arial"/>
          <w:b/>
          <w:sz w:val="28"/>
          <w:szCs w:val="28"/>
        </w:rPr>
      </w:pPr>
    </w:p>
    <w:p w:rsidR="00FE6DCC" w:rsidRPr="001E7A10" w:rsidRDefault="00FE6DCC" w:rsidP="001E7A10">
      <w:pPr>
        <w:pStyle w:val="BodyText"/>
        <w:rPr>
          <w:rFonts w:cs="Arial"/>
          <w:b/>
        </w:rPr>
      </w:pPr>
    </w:p>
    <w:p w:rsidR="00FE6DCC" w:rsidRPr="001E7A10" w:rsidRDefault="00FE6DCC" w:rsidP="001E7A10">
      <w:pPr>
        <w:pStyle w:val="BodyText"/>
        <w:rPr>
          <w:rFonts w:cs="Arial"/>
          <w:b/>
        </w:rPr>
      </w:pPr>
    </w:p>
    <w:p w:rsidR="00FE6DCC" w:rsidRPr="001E7A10" w:rsidRDefault="00FE6DCC" w:rsidP="001E7A10">
      <w:pPr>
        <w:pStyle w:val="BodyText"/>
        <w:rPr>
          <w:rFonts w:cs="Arial"/>
          <w:b/>
        </w:rPr>
      </w:pPr>
    </w:p>
    <w:p w:rsidR="00FE6DCC" w:rsidRPr="001E7A10" w:rsidRDefault="00FE6DCC" w:rsidP="001E7A10">
      <w:pPr>
        <w:pStyle w:val="BodyText"/>
        <w:rPr>
          <w:rFonts w:cs="Arial"/>
          <w:b/>
        </w:rPr>
      </w:pPr>
    </w:p>
    <w:p w:rsidR="00FE6DCC" w:rsidRPr="001E7A10" w:rsidRDefault="00FE6DCC" w:rsidP="00FE6DCC">
      <w:pPr>
        <w:pStyle w:val="BodyText"/>
        <w:rPr>
          <w:rFonts w:cs="Arial"/>
          <w:b/>
        </w:rPr>
      </w:pPr>
    </w:p>
    <w:p w:rsidR="00FE6DCC" w:rsidRPr="001E7A10" w:rsidRDefault="00FE6DCC" w:rsidP="00FE6DCC">
      <w:pPr>
        <w:pStyle w:val="BodyText"/>
        <w:rPr>
          <w:rFonts w:cs="Arial"/>
          <w:b/>
        </w:rPr>
      </w:pPr>
    </w:p>
    <w:p w:rsidR="00FE6DCC" w:rsidRPr="001E7A10" w:rsidRDefault="00FE6DCC" w:rsidP="00FE6DCC">
      <w:pPr>
        <w:pStyle w:val="BodyText"/>
        <w:rPr>
          <w:rFonts w:cs="Arial"/>
          <w:b/>
        </w:rPr>
      </w:pPr>
    </w:p>
    <w:p w:rsidR="00FE6DCC" w:rsidRPr="001E7A10" w:rsidRDefault="00FE6DCC" w:rsidP="00FE6DCC">
      <w:pPr>
        <w:pStyle w:val="BodyText"/>
        <w:rPr>
          <w:rFonts w:cs="Arial"/>
          <w:b/>
        </w:rPr>
      </w:pPr>
    </w:p>
    <w:p w:rsidR="00FE6DCC" w:rsidRPr="001E7A10" w:rsidRDefault="00FE6DCC" w:rsidP="00FE6DCC">
      <w:pPr>
        <w:pStyle w:val="BodyText"/>
        <w:rPr>
          <w:rFonts w:cs="Arial"/>
          <w:b/>
        </w:rPr>
      </w:pPr>
    </w:p>
    <w:p w:rsidR="00FE6DCC" w:rsidRPr="001E7A10" w:rsidRDefault="00FE6DCC" w:rsidP="00FE6DCC">
      <w:pPr>
        <w:pStyle w:val="BodyText"/>
        <w:rPr>
          <w:rFonts w:cs="Arial"/>
          <w:b/>
        </w:rPr>
      </w:pPr>
    </w:p>
    <w:p w:rsidR="00FE6DCC" w:rsidRPr="001E7A10" w:rsidRDefault="00FE6DCC" w:rsidP="00FE6DCC">
      <w:pPr>
        <w:pStyle w:val="BodyText"/>
        <w:rPr>
          <w:rFonts w:cs="Arial"/>
          <w:b/>
        </w:rPr>
      </w:pPr>
    </w:p>
    <w:p w:rsidR="00FE6DCC" w:rsidRPr="001E7A10" w:rsidRDefault="00FE6DCC" w:rsidP="00FE6DCC">
      <w:pPr>
        <w:pStyle w:val="BodyText"/>
        <w:rPr>
          <w:rFonts w:cs="Arial"/>
          <w:b/>
        </w:rPr>
      </w:pPr>
    </w:p>
    <w:p w:rsidR="00FE6DCC" w:rsidRPr="001E7A10" w:rsidRDefault="00FE6DCC" w:rsidP="00FE6DCC">
      <w:pPr>
        <w:pStyle w:val="BodyText"/>
        <w:rPr>
          <w:rFonts w:cs="Arial"/>
          <w:b/>
        </w:rPr>
      </w:pPr>
    </w:p>
    <w:p w:rsidR="00F37413" w:rsidRPr="001E7A10" w:rsidRDefault="00F37413">
      <w:pPr>
        <w:rPr>
          <w:rFonts w:cs="Arial"/>
        </w:rPr>
      </w:pPr>
    </w:p>
    <w:sectPr w:rsidR="00F37413" w:rsidRPr="001E7A10" w:rsidSect="001E7A10">
      <w:headerReference w:type="default" r:id="rId9"/>
      <w:footerReference w:type="default" r:id="rId10"/>
      <w:headerReference w:type="first" r:id="rId11"/>
      <w:pgSz w:w="11907" w:h="16840" w:code="9"/>
      <w:pgMar w:top="851" w:right="708" w:bottom="851" w:left="1276" w:header="1134"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BC3" w:rsidRDefault="00236BC3">
      <w:pPr>
        <w:spacing w:line="240" w:lineRule="auto"/>
      </w:pPr>
      <w:r>
        <w:separator/>
      </w:r>
    </w:p>
  </w:endnote>
  <w:endnote w:type="continuationSeparator" w:id="0">
    <w:p w:rsidR="00236BC3" w:rsidRDefault="00236B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B6C" w:rsidRPr="00DE642B" w:rsidRDefault="00E6747F" w:rsidP="00AE1B6C">
    <w:pPr>
      <w:pStyle w:val="xFooter"/>
      <w:rPr>
        <w:szCs w:val="16"/>
      </w:rPr>
    </w:pPr>
    <w:r w:rsidRPr="00B716E6">
      <w:tab/>
    </w:r>
    <w:r w:rsidRPr="004E0B2A">
      <w:tab/>
    </w:r>
    <w:proofErr w:type="gramStart"/>
    <w:r w:rsidRPr="004E0B2A">
      <w:rPr>
        <w:rStyle w:val="PageNumber"/>
      </w:rPr>
      <w:t>page</w:t>
    </w:r>
    <w:proofErr w:type="gramEnd"/>
    <w:r w:rsidRPr="004E0B2A">
      <w:rPr>
        <w:rStyle w:val="PageNumber"/>
      </w:rPr>
      <w:t> | </w:t>
    </w:r>
    <w:r w:rsidRPr="004E0B2A">
      <w:rPr>
        <w:rStyle w:val="PageNumber"/>
      </w:rPr>
      <w:fldChar w:fldCharType="begin"/>
    </w:r>
    <w:r w:rsidRPr="004E0B2A">
      <w:rPr>
        <w:rStyle w:val="PageNumber"/>
      </w:rPr>
      <w:instrText xml:space="preserve"> PAGE </w:instrText>
    </w:r>
    <w:r w:rsidRPr="004E0B2A">
      <w:rPr>
        <w:rStyle w:val="PageNumber"/>
      </w:rPr>
      <w:fldChar w:fldCharType="separate"/>
    </w:r>
    <w:r w:rsidR="003930BF">
      <w:rPr>
        <w:rStyle w:val="PageNumber"/>
        <w:noProof/>
      </w:rPr>
      <w:t>1</w:t>
    </w:r>
    <w:r w:rsidRPr="004E0B2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BC3" w:rsidRDefault="00236BC3">
      <w:pPr>
        <w:spacing w:line="240" w:lineRule="auto"/>
      </w:pPr>
      <w:r>
        <w:separator/>
      </w:r>
    </w:p>
  </w:footnote>
  <w:footnote w:type="continuationSeparator" w:id="0">
    <w:p w:rsidR="00236BC3" w:rsidRDefault="00236B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B6C" w:rsidRPr="0097682D" w:rsidRDefault="00236BC3" w:rsidP="00AE1B6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B6C" w:rsidRDefault="00E6747F">
    <w:pPr>
      <w:pStyle w:val="Header"/>
    </w:pPr>
    <w:r>
      <w:rPr>
        <w:noProof/>
        <w:lang w:eastAsia="en-AU"/>
      </w:rPr>
      <w:drawing>
        <wp:anchor distT="0" distB="0" distL="114300" distR="114300" simplePos="0" relativeHeight="251659264" behindDoc="0" locked="0" layoutInCell="1" allowOverlap="1" wp14:anchorId="2818D0FF" wp14:editId="5B168AD2">
          <wp:simplePos x="0" y="0"/>
          <wp:positionH relativeFrom="page">
            <wp:posOffset>5212080</wp:posOffset>
          </wp:positionH>
          <wp:positionV relativeFrom="page">
            <wp:posOffset>647700</wp:posOffset>
          </wp:positionV>
          <wp:extent cx="1620000" cy="493200"/>
          <wp:effectExtent l="0" t="0" r="0" b="2540"/>
          <wp:wrapTopAndBottom/>
          <wp:docPr id="1" name="Picture 1" descr="GTLogo_Transpare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 landscape logo pos - MASTER_logo master suite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000" cy="493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40B28"/>
    <w:multiLevelType w:val="multilevel"/>
    <w:tmpl w:val="19EA983A"/>
    <w:lvl w:ilvl="0">
      <w:start w:val="1"/>
      <w:numFmt w:val="bullet"/>
      <w:pStyle w:val="ListBullet"/>
      <w:lvlText w:val=""/>
      <w:lvlJc w:val="left"/>
      <w:pPr>
        <w:tabs>
          <w:tab w:val="num" w:pos="567"/>
        </w:tabs>
        <w:ind w:left="567" w:hanging="567"/>
      </w:pPr>
      <w:rPr>
        <w:rFonts w:ascii="Wingdings 2" w:hAnsi="Wingdings 2" w:hint="default"/>
      </w:rPr>
    </w:lvl>
    <w:lvl w:ilvl="1">
      <w:start w:val="1"/>
      <w:numFmt w:val="bullet"/>
      <w:lvlText w:val=""/>
      <w:lvlJc w:val="left"/>
      <w:pPr>
        <w:tabs>
          <w:tab w:val="num" w:pos="1134"/>
        </w:tabs>
        <w:ind w:left="1134" w:hanging="567"/>
      </w:pPr>
      <w:rPr>
        <w:rFonts w:ascii="Symbol" w:hAnsi="Symbol"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1">
    <w:nsid w:val="31A24709"/>
    <w:multiLevelType w:val="hybridMultilevel"/>
    <w:tmpl w:val="409CF744"/>
    <w:lvl w:ilvl="0" w:tplc="EB72F5F8">
      <w:start w:val="1"/>
      <w:numFmt w:val="lowerLetter"/>
      <w:lvlText w:val="%1)"/>
      <w:lvlJc w:val="left"/>
      <w:pPr>
        <w:ind w:left="720" w:hanging="360"/>
      </w:pPr>
      <w:rPr>
        <w:rFonts w:hint="default"/>
      </w:rPr>
    </w:lvl>
    <w:lvl w:ilvl="1" w:tplc="B136FC88" w:tentative="1">
      <w:start w:val="1"/>
      <w:numFmt w:val="lowerLetter"/>
      <w:lvlText w:val="%2."/>
      <w:lvlJc w:val="left"/>
      <w:pPr>
        <w:ind w:left="1440" w:hanging="360"/>
      </w:pPr>
    </w:lvl>
    <w:lvl w:ilvl="2" w:tplc="71A8C7DA" w:tentative="1">
      <w:start w:val="1"/>
      <w:numFmt w:val="lowerRoman"/>
      <w:lvlText w:val="%3."/>
      <w:lvlJc w:val="right"/>
      <w:pPr>
        <w:ind w:left="2160" w:hanging="180"/>
      </w:pPr>
    </w:lvl>
    <w:lvl w:ilvl="3" w:tplc="7010A14A" w:tentative="1">
      <w:start w:val="1"/>
      <w:numFmt w:val="decimal"/>
      <w:lvlText w:val="%4."/>
      <w:lvlJc w:val="left"/>
      <w:pPr>
        <w:ind w:left="2880" w:hanging="360"/>
      </w:pPr>
    </w:lvl>
    <w:lvl w:ilvl="4" w:tplc="3FA86F7A" w:tentative="1">
      <w:start w:val="1"/>
      <w:numFmt w:val="lowerLetter"/>
      <w:lvlText w:val="%5."/>
      <w:lvlJc w:val="left"/>
      <w:pPr>
        <w:ind w:left="3600" w:hanging="360"/>
      </w:pPr>
    </w:lvl>
    <w:lvl w:ilvl="5" w:tplc="00B45C24" w:tentative="1">
      <w:start w:val="1"/>
      <w:numFmt w:val="lowerRoman"/>
      <w:lvlText w:val="%6."/>
      <w:lvlJc w:val="right"/>
      <w:pPr>
        <w:ind w:left="4320" w:hanging="180"/>
      </w:pPr>
    </w:lvl>
    <w:lvl w:ilvl="6" w:tplc="2E4A2330" w:tentative="1">
      <w:start w:val="1"/>
      <w:numFmt w:val="decimal"/>
      <w:lvlText w:val="%7."/>
      <w:lvlJc w:val="left"/>
      <w:pPr>
        <w:ind w:left="5040" w:hanging="360"/>
      </w:pPr>
    </w:lvl>
    <w:lvl w:ilvl="7" w:tplc="6A42DDCE" w:tentative="1">
      <w:start w:val="1"/>
      <w:numFmt w:val="lowerLetter"/>
      <w:lvlText w:val="%8."/>
      <w:lvlJc w:val="left"/>
      <w:pPr>
        <w:ind w:left="5760" w:hanging="360"/>
      </w:pPr>
    </w:lvl>
    <w:lvl w:ilvl="8" w:tplc="A3F22346" w:tentative="1">
      <w:start w:val="1"/>
      <w:numFmt w:val="lowerRoman"/>
      <w:lvlText w:val="%9."/>
      <w:lvlJc w:val="right"/>
      <w:pPr>
        <w:ind w:left="6480" w:hanging="180"/>
      </w:pPr>
    </w:lvl>
  </w:abstractNum>
  <w:abstractNum w:abstractNumId="2">
    <w:nsid w:val="3FCD5D4D"/>
    <w:multiLevelType w:val="multilevel"/>
    <w:tmpl w:val="53CE7618"/>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3">
    <w:nsid w:val="421B5090"/>
    <w:multiLevelType w:val="multilevel"/>
    <w:tmpl w:val="B59C9CB0"/>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CC"/>
    <w:rsid w:val="001E7A10"/>
    <w:rsid w:val="00236BC3"/>
    <w:rsid w:val="003930BF"/>
    <w:rsid w:val="00B41317"/>
    <w:rsid w:val="00D82E9A"/>
    <w:rsid w:val="00E64837"/>
    <w:rsid w:val="00E6747F"/>
    <w:rsid w:val="00F37413"/>
    <w:rsid w:val="00FE6D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DCC"/>
    <w:pPr>
      <w:spacing w:after="0" w:line="240" w:lineRule="atLeast"/>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FE6D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6D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6DC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FE6DCC"/>
    <w:pPr>
      <w:spacing w:after="240" w:line="240" w:lineRule="auto"/>
    </w:pPr>
  </w:style>
  <w:style w:type="character" w:customStyle="1" w:styleId="BodyTextChar">
    <w:name w:val="Body Text Char"/>
    <w:basedOn w:val="DefaultParagraphFont"/>
    <w:link w:val="BodyText"/>
    <w:rsid w:val="00FE6DCC"/>
    <w:rPr>
      <w:rFonts w:ascii="Arial" w:eastAsia="Times New Roman" w:hAnsi="Arial" w:cs="Times New Roman"/>
      <w:sz w:val="20"/>
      <w:szCs w:val="20"/>
    </w:rPr>
  </w:style>
  <w:style w:type="paragraph" w:customStyle="1" w:styleId="Heading">
    <w:name w:val="Heading"/>
    <w:basedOn w:val="Heading1"/>
    <w:next w:val="BodyText"/>
    <w:qFormat/>
    <w:rsid w:val="00FE6DCC"/>
    <w:pPr>
      <w:keepLines w:val="0"/>
      <w:pBdr>
        <w:top w:val="single" w:sz="4" w:space="6" w:color="000000"/>
      </w:pBdr>
      <w:spacing w:before="0" w:after="240" w:line="280" w:lineRule="atLeast"/>
    </w:pPr>
    <w:rPr>
      <w:rFonts w:ascii="Arial" w:eastAsia="Times New Roman" w:hAnsi="Arial" w:cs="Times New Roman"/>
      <w:bCs w:val="0"/>
      <w:color w:val="0047BB"/>
      <w:kern w:val="28"/>
    </w:rPr>
  </w:style>
  <w:style w:type="paragraph" w:styleId="Header">
    <w:name w:val="header"/>
    <w:basedOn w:val="Normal"/>
    <w:link w:val="HeaderChar"/>
    <w:rsid w:val="00FE6DCC"/>
    <w:pPr>
      <w:spacing w:line="160" w:lineRule="atLeast"/>
    </w:pPr>
    <w:rPr>
      <w:sz w:val="14"/>
    </w:rPr>
  </w:style>
  <w:style w:type="character" w:customStyle="1" w:styleId="HeaderChar">
    <w:name w:val="Header Char"/>
    <w:basedOn w:val="DefaultParagraphFont"/>
    <w:link w:val="Header"/>
    <w:rsid w:val="00FE6DCC"/>
    <w:rPr>
      <w:rFonts w:ascii="Arial" w:eastAsia="Times New Roman" w:hAnsi="Arial" w:cs="Times New Roman"/>
      <w:sz w:val="14"/>
      <w:szCs w:val="20"/>
    </w:rPr>
  </w:style>
  <w:style w:type="character" w:styleId="PageNumber">
    <w:name w:val="page number"/>
    <w:basedOn w:val="DefaultParagraphFont"/>
    <w:rsid w:val="00FE6DCC"/>
    <w:rPr>
      <w:rFonts w:ascii="Arial" w:hAnsi="Arial"/>
      <w:color w:val="auto"/>
      <w:sz w:val="14"/>
      <w:szCs w:val="16"/>
    </w:rPr>
  </w:style>
  <w:style w:type="paragraph" w:customStyle="1" w:styleId="Subheading">
    <w:name w:val="Subheading"/>
    <w:basedOn w:val="Heading2"/>
    <w:next w:val="BodyText"/>
    <w:qFormat/>
    <w:rsid w:val="00FE6DCC"/>
    <w:pPr>
      <w:keepLines w:val="0"/>
      <w:spacing w:before="0" w:after="240" w:line="240" w:lineRule="auto"/>
    </w:pPr>
    <w:rPr>
      <w:rFonts w:ascii="Arial (W1)" w:eastAsia="Times New Roman" w:hAnsi="Arial (W1)" w:cs="Times New Roman"/>
      <w:bCs w:val="0"/>
      <w:color w:val="auto"/>
      <w:kern w:val="28"/>
      <w:sz w:val="20"/>
      <w:szCs w:val="20"/>
    </w:rPr>
  </w:style>
  <w:style w:type="paragraph" w:styleId="ListBullet">
    <w:name w:val="List Bullet"/>
    <w:basedOn w:val="BodyText"/>
    <w:qFormat/>
    <w:rsid w:val="00FE6DCC"/>
    <w:pPr>
      <w:numPr>
        <w:numId w:val="1"/>
      </w:numPr>
    </w:pPr>
  </w:style>
  <w:style w:type="paragraph" w:customStyle="1" w:styleId="xFooter">
    <w:name w:val="xFooter"/>
    <w:basedOn w:val="Normal"/>
    <w:qFormat/>
    <w:rsid w:val="00FE6DCC"/>
    <w:pPr>
      <w:tabs>
        <w:tab w:val="right" w:pos="9072"/>
      </w:tabs>
      <w:spacing w:before="120" w:after="120"/>
      <w:ind w:left="-113"/>
    </w:pPr>
    <w:rPr>
      <w:sz w:val="14"/>
    </w:rPr>
  </w:style>
  <w:style w:type="character" w:customStyle="1" w:styleId="Heading1Char">
    <w:name w:val="Heading 1 Char"/>
    <w:basedOn w:val="DefaultParagraphFont"/>
    <w:link w:val="Heading1"/>
    <w:uiPriority w:val="9"/>
    <w:rsid w:val="00FE6D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E6D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6DCC"/>
    <w:rPr>
      <w:rFonts w:asciiTheme="majorHAnsi" w:eastAsiaTheme="majorEastAsia" w:hAnsiTheme="majorHAnsi" w:cstheme="majorBidi"/>
      <w:b/>
      <w:bCs/>
      <w:color w:val="4F81BD" w:themeColor="accent1"/>
      <w:sz w:val="20"/>
      <w:szCs w:val="20"/>
    </w:rPr>
  </w:style>
  <w:style w:type="character" w:styleId="Hyperlink">
    <w:name w:val="Hyperlink"/>
    <w:basedOn w:val="DefaultParagraphFont"/>
    <w:uiPriority w:val="99"/>
    <w:unhideWhenUsed/>
    <w:rsid w:val="00E674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DCC"/>
    <w:pPr>
      <w:spacing w:after="0" w:line="240" w:lineRule="atLeast"/>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FE6D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E6D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6DC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FE6DCC"/>
    <w:pPr>
      <w:spacing w:after="240" w:line="240" w:lineRule="auto"/>
    </w:pPr>
  </w:style>
  <w:style w:type="character" w:customStyle="1" w:styleId="BodyTextChar">
    <w:name w:val="Body Text Char"/>
    <w:basedOn w:val="DefaultParagraphFont"/>
    <w:link w:val="BodyText"/>
    <w:rsid w:val="00FE6DCC"/>
    <w:rPr>
      <w:rFonts w:ascii="Arial" w:eastAsia="Times New Roman" w:hAnsi="Arial" w:cs="Times New Roman"/>
      <w:sz w:val="20"/>
      <w:szCs w:val="20"/>
    </w:rPr>
  </w:style>
  <w:style w:type="paragraph" w:customStyle="1" w:styleId="Heading">
    <w:name w:val="Heading"/>
    <w:basedOn w:val="Heading1"/>
    <w:next w:val="BodyText"/>
    <w:qFormat/>
    <w:rsid w:val="00FE6DCC"/>
    <w:pPr>
      <w:keepLines w:val="0"/>
      <w:pBdr>
        <w:top w:val="single" w:sz="4" w:space="6" w:color="000000"/>
      </w:pBdr>
      <w:spacing w:before="0" w:after="240" w:line="280" w:lineRule="atLeast"/>
    </w:pPr>
    <w:rPr>
      <w:rFonts w:ascii="Arial" w:eastAsia="Times New Roman" w:hAnsi="Arial" w:cs="Times New Roman"/>
      <w:bCs w:val="0"/>
      <w:color w:val="0047BB"/>
      <w:kern w:val="28"/>
    </w:rPr>
  </w:style>
  <w:style w:type="paragraph" w:styleId="Header">
    <w:name w:val="header"/>
    <w:basedOn w:val="Normal"/>
    <w:link w:val="HeaderChar"/>
    <w:rsid w:val="00FE6DCC"/>
    <w:pPr>
      <w:spacing w:line="160" w:lineRule="atLeast"/>
    </w:pPr>
    <w:rPr>
      <w:sz w:val="14"/>
    </w:rPr>
  </w:style>
  <w:style w:type="character" w:customStyle="1" w:styleId="HeaderChar">
    <w:name w:val="Header Char"/>
    <w:basedOn w:val="DefaultParagraphFont"/>
    <w:link w:val="Header"/>
    <w:rsid w:val="00FE6DCC"/>
    <w:rPr>
      <w:rFonts w:ascii="Arial" w:eastAsia="Times New Roman" w:hAnsi="Arial" w:cs="Times New Roman"/>
      <w:sz w:val="14"/>
      <w:szCs w:val="20"/>
    </w:rPr>
  </w:style>
  <w:style w:type="character" w:styleId="PageNumber">
    <w:name w:val="page number"/>
    <w:basedOn w:val="DefaultParagraphFont"/>
    <w:rsid w:val="00FE6DCC"/>
    <w:rPr>
      <w:rFonts w:ascii="Arial" w:hAnsi="Arial"/>
      <w:color w:val="auto"/>
      <w:sz w:val="14"/>
      <w:szCs w:val="16"/>
    </w:rPr>
  </w:style>
  <w:style w:type="paragraph" w:customStyle="1" w:styleId="Subheading">
    <w:name w:val="Subheading"/>
    <w:basedOn w:val="Heading2"/>
    <w:next w:val="BodyText"/>
    <w:qFormat/>
    <w:rsid w:val="00FE6DCC"/>
    <w:pPr>
      <w:keepLines w:val="0"/>
      <w:spacing w:before="0" w:after="240" w:line="240" w:lineRule="auto"/>
    </w:pPr>
    <w:rPr>
      <w:rFonts w:ascii="Arial (W1)" w:eastAsia="Times New Roman" w:hAnsi="Arial (W1)" w:cs="Times New Roman"/>
      <w:bCs w:val="0"/>
      <w:color w:val="auto"/>
      <w:kern w:val="28"/>
      <w:sz w:val="20"/>
      <w:szCs w:val="20"/>
    </w:rPr>
  </w:style>
  <w:style w:type="paragraph" w:styleId="ListBullet">
    <w:name w:val="List Bullet"/>
    <w:basedOn w:val="BodyText"/>
    <w:qFormat/>
    <w:rsid w:val="00FE6DCC"/>
    <w:pPr>
      <w:numPr>
        <w:numId w:val="1"/>
      </w:numPr>
    </w:pPr>
  </w:style>
  <w:style w:type="paragraph" w:customStyle="1" w:styleId="xFooter">
    <w:name w:val="xFooter"/>
    <w:basedOn w:val="Normal"/>
    <w:qFormat/>
    <w:rsid w:val="00FE6DCC"/>
    <w:pPr>
      <w:tabs>
        <w:tab w:val="right" w:pos="9072"/>
      </w:tabs>
      <w:spacing w:before="120" w:after="120"/>
      <w:ind w:left="-113"/>
    </w:pPr>
    <w:rPr>
      <w:sz w:val="14"/>
    </w:rPr>
  </w:style>
  <w:style w:type="character" w:customStyle="1" w:styleId="Heading1Char">
    <w:name w:val="Heading 1 Char"/>
    <w:basedOn w:val="DefaultParagraphFont"/>
    <w:link w:val="Heading1"/>
    <w:uiPriority w:val="9"/>
    <w:rsid w:val="00FE6D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E6D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6DCC"/>
    <w:rPr>
      <w:rFonts w:asciiTheme="majorHAnsi" w:eastAsiaTheme="majorEastAsia" w:hAnsiTheme="majorHAnsi" w:cstheme="majorBidi"/>
      <w:b/>
      <w:bCs/>
      <w:color w:val="4F81BD" w:themeColor="accent1"/>
      <w:sz w:val="20"/>
      <w:szCs w:val="20"/>
    </w:rPr>
  </w:style>
  <w:style w:type="character" w:styleId="Hyperlink">
    <w:name w:val="Hyperlink"/>
    <w:basedOn w:val="DefaultParagraphFont"/>
    <w:uiPriority w:val="99"/>
    <w:unhideWhenUsed/>
    <w:rsid w:val="00E674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bennison@bca.org.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6" ma:contentTypeDescription="Create a new document." ma:contentTypeScope="" ma:versionID="05533e99452fa4bedc943bc68966406c">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6bf14fa6265c6f58a3c64bfcfe0134b7"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85B7E5-CA2F-4865-B5B4-2B43373E7D1F}"/>
</file>

<file path=customXml/itemProps2.xml><?xml version="1.0" encoding="utf-8"?>
<ds:datastoreItem xmlns:ds="http://schemas.openxmlformats.org/officeDocument/2006/customXml" ds:itemID="{24FA4380-14D1-40A8-A6D7-659CB13479B1}"/>
</file>

<file path=customXml/itemProps3.xml><?xml version="1.0" encoding="utf-8"?>
<ds:datastoreItem xmlns:ds="http://schemas.openxmlformats.org/officeDocument/2006/customXml" ds:itemID="{C53586FD-4B11-4A54-847B-36FABEE8FDC8}"/>
</file>

<file path=docProps/app.xml><?xml version="1.0" encoding="utf-8"?>
<Properties xmlns="http://schemas.openxmlformats.org/officeDocument/2006/extended-properties" xmlns:vt="http://schemas.openxmlformats.org/officeDocument/2006/docPropsVTypes">
  <Template>Normal.dotm</Template>
  <TotalTime>2</TotalTime>
  <Pages>4</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Simpson</dc:creator>
  <cp:lastModifiedBy>John Simpson</cp:lastModifiedBy>
  <cp:revision>3</cp:revision>
  <dcterms:created xsi:type="dcterms:W3CDTF">2017-08-08T01:14:00Z</dcterms:created>
  <dcterms:modified xsi:type="dcterms:W3CDTF">2017-08-08T07:12:00Z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