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D2C33" w:rsidP="005D2C33" w:rsidRDefault="005D2C33" w14:paraId="25E10B69" w14:textId="77777777">
      <w:pPr>
        <w:pStyle w:val="CrestwithRule0"/>
        <w:sectPr w:rsidR="005D2C33" w:rsidSect="00634D7A">
          <w:headerReference w:type="default" r:id="rId11"/>
          <w:footerReference w:type="default" r:id="rId12"/>
          <w:footerReference w:type="first" r:id="rId13"/>
          <w:pgSz w:w="11906" w:h="16838" w:orient="portrait"/>
          <w:pgMar w:top="851" w:right="851" w:bottom="851" w:left="851" w:header="283" w:footer="283" w:gutter="0"/>
          <w:pgNumType w:start="0"/>
          <w:cols w:space="708"/>
          <w:titlePg/>
          <w:docGrid w:linePitch="360"/>
        </w:sectPr>
      </w:pPr>
      <w:bookmarkStart w:name="_Toc391890680" w:id="0"/>
      <w:bookmarkStart w:name="_Toc140757167" w:id="1"/>
      <w:bookmarkStart w:name="_Toc144375362" w:id="2"/>
      <w:bookmarkStart w:name="_Toc161056818" w:id="3"/>
      <w:r>
        <w:rPr>
          <w:noProof/>
        </w:rPr>
        <w:drawing>
          <wp:inline distT="0" distB="0" distL="0" distR="0" wp14:anchorId="235BA766" wp14:editId="0E31C61B">
            <wp:extent cx="3219450" cy="752475"/>
            <wp:effectExtent l="0" t="0" r="0" b="9525"/>
            <wp:docPr id="1529021460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5" r="321" b="579"/>
                    <a:stretch/>
                  </pic:blipFill>
                  <pic:spPr bwMode="auto">
                    <a:xfrm>
                      <a:off x="0" y="0"/>
                      <a:ext cx="3225963" cy="75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F6DAF" w:rsidR="005D2C33" w:rsidP="005D2C33" w:rsidRDefault="005515B5" w14:paraId="457F895F" w14:textId="40EE479F">
      <w:pPr>
        <w:pStyle w:val="Heading1"/>
      </w:pPr>
      <w:r w:rsidR="005515B5">
        <w:rPr/>
        <w:t>Management of Funding Rule</w:t>
      </w:r>
      <w:r w:rsidR="14010EB3">
        <w:rPr/>
        <w:t xml:space="preserve"> Amendment</w:t>
      </w:r>
    </w:p>
    <w:p w:rsidRPr="006B4F4F" w:rsidR="005D2C33" w:rsidP="005D2C33" w:rsidRDefault="005515B5" w14:paraId="48C5CD44" w14:textId="1C4FFBEE">
      <w:pPr>
        <w:pStyle w:val="Subtitle"/>
      </w:pPr>
      <w:r>
        <w:t>Plain English summary</w:t>
      </w:r>
    </w:p>
    <w:p w:rsidR="005D2C33" w:rsidP="04F371CB" w:rsidRDefault="005D2C33" w14:paraId="676075AE" w14:textId="4136B3A7">
      <w:pPr>
        <w:pStyle w:val="Smalltext"/>
        <w:rPr>
          <w:sz w:val="18"/>
          <w:szCs w:val="18"/>
        </w:rPr>
      </w:pPr>
      <w:r w:rsidRPr="04F371CB" w:rsidR="005D2C33">
        <w:rPr>
          <w:sz w:val="18"/>
          <w:szCs w:val="18"/>
        </w:rPr>
        <w:t xml:space="preserve">DSS </w:t>
      </w:r>
      <w:r w:rsidRPr="04F371CB" w:rsidR="57F84867">
        <w:rPr>
          <w:sz w:val="18"/>
          <w:szCs w:val="18"/>
        </w:rPr>
        <w:t>January</w:t>
      </w:r>
      <w:r w:rsidRPr="04F371CB" w:rsidR="005515B5">
        <w:rPr>
          <w:sz w:val="18"/>
          <w:szCs w:val="18"/>
        </w:rPr>
        <w:t xml:space="preserve"> </w:t>
      </w:r>
      <w:r w:rsidRPr="04F371CB" w:rsidR="005515B5">
        <w:rPr>
          <w:sz w:val="18"/>
          <w:szCs w:val="18"/>
        </w:rPr>
        <w:t>202</w:t>
      </w:r>
      <w:r w:rsidRPr="04F371CB" w:rsidR="5B540C6E">
        <w:rPr>
          <w:sz w:val="18"/>
          <w:szCs w:val="18"/>
        </w:rPr>
        <w:t>5</w:t>
      </w:r>
    </w:p>
    <w:p w:rsidR="00520543" w:rsidP="005D2C33" w:rsidRDefault="00520543" w14:paraId="7A8F7517" w14:textId="77777777">
      <w:pPr>
        <w:pStyle w:val="Smalltext"/>
      </w:pPr>
    </w:p>
    <w:bookmarkEnd w:id="0"/>
    <w:bookmarkEnd w:id="1"/>
    <w:bookmarkEnd w:id="2"/>
    <w:bookmarkEnd w:id="3"/>
    <w:p w:rsidR="00520543" w:rsidP="007E6A02" w:rsidRDefault="00520543" w14:paraId="6C8BEE3C" w14:textId="77777777">
      <w:pPr>
        <w:pStyle w:val="IntroductionQuote"/>
        <w:sectPr w:rsidR="00520543" w:rsidSect="00634D7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orient="portrait"/>
          <w:pgMar w:top="851" w:right="851" w:bottom="851" w:left="851" w:header="283" w:footer="283" w:gutter="0"/>
          <w:cols w:space="708"/>
          <w:docGrid w:linePitch="360"/>
        </w:sectPr>
      </w:pPr>
    </w:p>
    <w:p w:rsidR="00B209E5" w:rsidP="00A8288B" w:rsidRDefault="003B706A" w14:paraId="6C0BFFA7" w14:textId="10C547FF">
      <w:pPr>
        <w:pStyle w:val="Heading2"/>
      </w:pPr>
      <w:r>
        <w:lastRenderedPageBreak/>
        <w:t>Management of Funding Amendm</w:t>
      </w:r>
      <w:r w:rsidR="008F1854">
        <w:t>ent R</w:t>
      </w:r>
      <w:r>
        <w:t>ule</w:t>
      </w:r>
      <w:r w:rsidR="0D3D180B">
        <w:t>s</w:t>
      </w:r>
    </w:p>
    <w:p w:rsidR="00337FED" w:rsidP="00337FED" w:rsidRDefault="00337FED" w14:paraId="10FEFFF8" w14:textId="77777777">
      <w:pPr>
        <w:pStyle w:val="Heading3"/>
      </w:pPr>
      <w:r>
        <w:t>Background</w:t>
      </w:r>
    </w:p>
    <w:p w:rsidR="00DB5E35" w:rsidP="00DB5E35" w:rsidRDefault="00DB5E35" w14:paraId="782A2554" w14:textId="5C9B616E">
      <w:r w:rsidRPr="00F058B0">
        <w:t xml:space="preserve">The </w:t>
      </w:r>
      <w:r w:rsidR="00593527">
        <w:t>N</w:t>
      </w:r>
      <w:r w:rsidRPr="00F058B0" w:rsidR="00593527">
        <w:rPr>
          <w:i/>
          <w:iCs/>
        </w:rPr>
        <w:t>ational Disability Insurance Scheme Act 2013</w:t>
      </w:r>
      <w:r w:rsidRPr="00F058B0" w:rsidR="00593527">
        <w:t xml:space="preserve"> (NDIS Act</w:t>
      </w:r>
      <w:r w:rsidR="00593527">
        <w:t xml:space="preserve">) </w:t>
      </w:r>
      <w:r w:rsidRPr="00F058B0">
        <w:t>is the law that sets out how the NDIS works. </w:t>
      </w:r>
      <w:r>
        <w:t xml:space="preserve">It tells the </w:t>
      </w:r>
      <w:r w:rsidR="0085442E">
        <w:t xml:space="preserve">National Disability Insurance Agency (NDIA) </w:t>
      </w:r>
      <w:r>
        <w:t>they need to think about the risks to participants when making decisions, including plan management decisions. A plan management decision is when the NDIA decides who can manage a participant’s plan</w:t>
      </w:r>
      <w:r w:rsidR="00C4706C">
        <w:t xml:space="preserve">. The person who manages a plan decides how the funding will be </w:t>
      </w:r>
      <w:r w:rsidR="00CE5B10">
        <w:t>spent.</w:t>
      </w:r>
    </w:p>
    <w:p w:rsidR="00286CFD" w:rsidP="000F13BF" w:rsidRDefault="0085442E" w14:paraId="0D8D7B87" w14:textId="05FD2FCC">
      <w:r>
        <w:t>P</w:t>
      </w:r>
      <w:r w:rsidR="009C37D2">
        <w:t>articipant</w:t>
      </w:r>
      <w:r w:rsidR="00363F2D">
        <w:t>s</w:t>
      </w:r>
      <w:r w:rsidR="009C37D2">
        <w:t xml:space="preserve"> can request their plan be managed by a particular person or in a particular way. </w:t>
      </w:r>
      <w:r w:rsidR="00FE79AB">
        <w:t>This is called a plan management request.</w:t>
      </w:r>
    </w:p>
    <w:p w:rsidR="007277B1" w:rsidP="000F13BF" w:rsidRDefault="009C37D2" w14:paraId="1B3FDC9D" w14:textId="7285AEBD">
      <w:r>
        <w:t>A pa</w:t>
      </w:r>
      <w:r w:rsidR="007277B1">
        <w:t xml:space="preserve">rticipant can ask for their plan to </w:t>
      </w:r>
      <w:r w:rsidR="00E168FF">
        <w:t xml:space="preserve">be </w:t>
      </w:r>
      <w:r w:rsidR="007277B1">
        <w:t>managed by:</w:t>
      </w:r>
    </w:p>
    <w:p w:rsidRPr="007D4160" w:rsidR="007277B1" w:rsidP="007277B1" w:rsidRDefault="00677F45" w14:paraId="59CB5725" w14:textId="496F9CB5">
      <w:pPr>
        <w:pStyle w:val="ListBullet3"/>
        <w:rPr>
          <w:b/>
          <w:bCs/>
        </w:rPr>
      </w:pPr>
      <w:r w:rsidRPr="007D4160">
        <w:rPr>
          <w:b/>
          <w:bCs/>
        </w:rPr>
        <w:t>t</w:t>
      </w:r>
      <w:r w:rsidRPr="007D4160" w:rsidR="007277B1">
        <w:rPr>
          <w:b/>
          <w:bCs/>
        </w:rPr>
        <w:t>hemselves</w:t>
      </w:r>
    </w:p>
    <w:p w:rsidR="00F93B36" w:rsidP="007277B1" w:rsidRDefault="00677F45" w14:paraId="3318FDFF" w14:textId="615EAFD4">
      <w:pPr>
        <w:pStyle w:val="ListBullet3"/>
      </w:pPr>
      <w:r w:rsidRPr="007D4160">
        <w:rPr>
          <w:b/>
          <w:bCs/>
        </w:rPr>
        <w:t>t</w:t>
      </w:r>
      <w:r w:rsidRPr="007D4160" w:rsidR="007277B1">
        <w:rPr>
          <w:b/>
          <w:bCs/>
        </w:rPr>
        <w:t>heir plan nominee</w:t>
      </w:r>
      <w:r w:rsidR="007277B1">
        <w:t xml:space="preserve"> </w:t>
      </w:r>
      <w:r w:rsidR="00F93B36">
        <w:t xml:space="preserve">- </w:t>
      </w:r>
      <w:r w:rsidRPr="00F93B36" w:rsidR="00F93B36">
        <w:t xml:space="preserve">a person who a participant chooses to manage the plan on their behalf such as a family </w:t>
      </w:r>
      <w:r w:rsidRPr="00F93B36" w:rsidR="00CE5B10">
        <w:t>member.</w:t>
      </w:r>
    </w:p>
    <w:p w:rsidR="007277B1" w:rsidP="007277B1" w:rsidRDefault="00403F66" w14:paraId="49197876" w14:textId="7648AEC6">
      <w:pPr>
        <w:pStyle w:val="ListBullet3"/>
      </w:pPr>
      <w:r w:rsidRPr="007D4160">
        <w:rPr>
          <w:b/>
          <w:bCs/>
        </w:rPr>
        <w:t xml:space="preserve">a </w:t>
      </w:r>
      <w:r w:rsidRPr="007D4160" w:rsidR="007277B1">
        <w:rPr>
          <w:b/>
          <w:bCs/>
        </w:rPr>
        <w:t>child representative</w:t>
      </w:r>
      <w:r>
        <w:t xml:space="preserve"> – </w:t>
      </w:r>
      <w:r w:rsidR="00274EC1">
        <w:t xml:space="preserve">a person who manages a child’s plan, like a parent or </w:t>
      </w:r>
      <w:r w:rsidR="00CE5B10">
        <w:t>guardian.</w:t>
      </w:r>
    </w:p>
    <w:p w:rsidR="007277B1" w:rsidP="004E2DC5" w:rsidRDefault="00677F45" w14:paraId="0DC5D9BD" w14:textId="11E8E8BD">
      <w:pPr>
        <w:pStyle w:val="ListBullet3"/>
      </w:pPr>
      <w:r w:rsidRPr="007D4160">
        <w:rPr>
          <w:b/>
          <w:bCs/>
        </w:rPr>
        <w:t>a</w:t>
      </w:r>
      <w:r w:rsidRPr="007D4160" w:rsidR="00425CFB">
        <w:rPr>
          <w:b/>
          <w:bCs/>
        </w:rPr>
        <w:t xml:space="preserve"> registered plan management provider</w:t>
      </w:r>
      <w:r w:rsidR="00274EC1">
        <w:t xml:space="preserve"> - </w:t>
      </w:r>
      <w:r w:rsidRPr="00274EC1" w:rsidR="00274EC1">
        <w:t>private business or organisation</w:t>
      </w:r>
      <w:r w:rsidR="00274EC1">
        <w:t xml:space="preserve"> that is paid to manage a participant’s plan.</w:t>
      </w:r>
    </w:p>
    <w:p w:rsidR="00774483" w:rsidP="004E2DC5" w:rsidRDefault="00774483" w14:paraId="457F3225" w14:textId="6579575E">
      <w:pPr>
        <w:pStyle w:val="ListBullet3"/>
      </w:pPr>
      <w:r>
        <w:rPr>
          <w:b/>
          <w:bCs/>
        </w:rPr>
        <w:t>The NDIA</w:t>
      </w:r>
    </w:p>
    <w:p w:rsidR="00425CFB" w:rsidP="000F13BF" w:rsidRDefault="0085442E" w14:paraId="6295A8AC" w14:textId="7F794FEE">
      <w:r>
        <w:t xml:space="preserve">The NDIA </w:t>
      </w:r>
      <w:r w:rsidR="00425CFB">
        <w:t xml:space="preserve">must </w:t>
      </w:r>
      <w:r w:rsidR="00D800EE">
        <w:t xml:space="preserve">accept </w:t>
      </w:r>
      <w:r w:rsidR="00FE79AB">
        <w:t xml:space="preserve">a </w:t>
      </w:r>
      <w:r w:rsidR="00425CFB">
        <w:t xml:space="preserve">participant’s plan management </w:t>
      </w:r>
      <w:r w:rsidR="0097439F">
        <w:t>request</w:t>
      </w:r>
      <w:r w:rsidR="002F5E3B">
        <w:t xml:space="preserve"> unless </w:t>
      </w:r>
      <w:r w:rsidR="0097439F">
        <w:t xml:space="preserve">the </w:t>
      </w:r>
      <w:r w:rsidRPr="00F058B0" w:rsidR="00593527">
        <w:t xml:space="preserve">NDIS Act </w:t>
      </w:r>
      <w:r w:rsidR="0097439F">
        <w:t>or rules give</w:t>
      </w:r>
      <w:r w:rsidR="00732B8E">
        <w:t xml:space="preserve"> them</w:t>
      </w:r>
      <w:r w:rsidR="0097439F">
        <w:t xml:space="preserve"> a reason not to.</w:t>
      </w:r>
    </w:p>
    <w:p w:rsidR="00F16DD0" w:rsidP="00F16DD0" w:rsidRDefault="00F16DD0" w14:paraId="3D731EEE" w14:textId="5A537D21">
      <w:pPr>
        <w:pStyle w:val="Heading3"/>
      </w:pPr>
      <w:r>
        <w:t>New</w:t>
      </w:r>
      <w:r w:rsidR="00545D22">
        <w:t xml:space="preserve"> </w:t>
      </w:r>
      <w:r>
        <w:t>rules</w:t>
      </w:r>
      <w:r w:rsidR="00545D22">
        <w:t xml:space="preserve"> about </w:t>
      </w:r>
      <w:r w:rsidR="00485816">
        <w:t>managing NDIS funds</w:t>
      </w:r>
    </w:p>
    <w:p w:rsidR="00545D22" w:rsidP="00545D22" w:rsidRDefault="00DB5E35" w14:paraId="2CE3D83F" w14:textId="0DDFFE04">
      <w:r>
        <w:t>The NDIS Act</w:t>
      </w:r>
      <w:r w:rsidR="006E28F9">
        <w:t xml:space="preserve"> also </w:t>
      </w:r>
      <w:r w:rsidR="00545D22">
        <w:t xml:space="preserve">allows the Minister for the NDIS to make </w:t>
      </w:r>
      <w:r w:rsidR="00012269">
        <w:t xml:space="preserve">new </w:t>
      </w:r>
      <w:r w:rsidR="00545D22">
        <w:t>rules</w:t>
      </w:r>
      <w:r>
        <w:t xml:space="preserve"> about how the NDIS works</w:t>
      </w:r>
      <w:r w:rsidR="00545D22">
        <w:t>.</w:t>
      </w:r>
    </w:p>
    <w:p w:rsidR="0064201E" w:rsidP="62B539C8" w:rsidRDefault="00012269" w14:paraId="3241B3BC" w14:textId="6EE95E33">
      <w:pPr>
        <w:rPr>
          <w:rFonts w:ascii="Tahoma" w:hAnsi="Tahoma" w:eastAsia="Tahoma" w:cs="Tahoma"/>
          <w:szCs w:val="22"/>
        </w:rPr>
      </w:pPr>
      <w:r>
        <w:t xml:space="preserve">The </w:t>
      </w:r>
      <w:r w:rsidR="007F6703">
        <w:t>NDIS</w:t>
      </w:r>
      <w:r w:rsidR="002E50CA">
        <w:t xml:space="preserve"> Amendment (</w:t>
      </w:r>
      <w:r w:rsidR="004F74EE">
        <w:t xml:space="preserve">Management of Funding </w:t>
      </w:r>
      <w:r w:rsidR="00302FE1">
        <w:t>and Plan Management</w:t>
      </w:r>
      <w:r w:rsidR="002E50CA">
        <w:t>)</w:t>
      </w:r>
      <w:r w:rsidR="00302FE1">
        <w:t xml:space="preserve"> </w:t>
      </w:r>
      <w:r w:rsidR="004F74EE">
        <w:t xml:space="preserve">Rules </w:t>
      </w:r>
      <w:r w:rsidR="00D70792">
        <w:t xml:space="preserve">2025 </w:t>
      </w:r>
      <w:r w:rsidR="004F74EE">
        <w:t xml:space="preserve">is a new set of </w:t>
      </w:r>
      <w:r w:rsidR="299E27E4">
        <w:t>r</w:t>
      </w:r>
      <w:r w:rsidR="0064201E">
        <w:t xml:space="preserve">ules that </w:t>
      </w:r>
      <w:r w:rsidR="009A69E0">
        <w:t xml:space="preserve">set out </w:t>
      </w:r>
      <w:r w:rsidR="008E156D">
        <w:t>the things the NDIA need</w:t>
      </w:r>
      <w:r w:rsidR="00A8057F">
        <w:t>s</w:t>
      </w:r>
      <w:r w:rsidR="008E156D">
        <w:t xml:space="preserve"> to </w:t>
      </w:r>
      <w:r w:rsidR="008019AE">
        <w:t>con</w:t>
      </w:r>
      <w:r w:rsidR="00A8057F">
        <w:t>sider</w:t>
      </w:r>
      <w:r w:rsidR="006D1865">
        <w:t xml:space="preserve"> when </w:t>
      </w:r>
      <w:r w:rsidR="00A8057F">
        <w:t xml:space="preserve">deciding </w:t>
      </w:r>
      <w:r w:rsidR="00E20E52">
        <w:t xml:space="preserve">if </w:t>
      </w:r>
      <w:r w:rsidR="0070288E">
        <w:t xml:space="preserve">a </w:t>
      </w:r>
      <w:r w:rsidR="009A69E0">
        <w:t>participant’s plan management request</w:t>
      </w:r>
      <w:r w:rsidR="003E09B9">
        <w:t xml:space="preserve"> </w:t>
      </w:r>
      <w:r w:rsidR="001B2CBC">
        <w:t>w</w:t>
      </w:r>
      <w:r w:rsidR="003E09B9">
        <w:t>ould create an unreasonable risk to the participant.</w:t>
      </w:r>
      <w:r w:rsidR="00D14A2B">
        <w:t xml:space="preserve"> </w:t>
      </w:r>
    </w:p>
    <w:p w:rsidR="006C34B7" w:rsidP="006C34B7" w:rsidRDefault="006B2B2C" w14:paraId="082BE9AC" w14:textId="634E5065">
      <w:r>
        <w:t>This amendment also</w:t>
      </w:r>
      <w:r w:rsidR="002017E5">
        <w:t xml:space="preserve"> bring</w:t>
      </w:r>
      <w:r>
        <w:t>s</w:t>
      </w:r>
      <w:r w:rsidR="002017E5">
        <w:t xml:space="preserve"> all </w:t>
      </w:r>
      <w:r w:rsidR="00953F4B">
        <w:t xml:space="preserve">rules about </w:t>
      </w:r>
      <w:r w:rsidR="002017E5">
        <w:t xml:space="preserve">plan management </w:t>
      </w:r>
      <w:r w:rsidR="37EB9B78">
        <w:t>together</w:t>
      </w:r>
      <w:r>
        <w:t>.</w:t>
      </w:r>
    </w:p>
    <w:p w:rsidR="00D82ACB" w:rsidP="00C46284" w:rsidRDefault="0077246A" w14:paraId="66739CCE" w14:textId="69F57239">
      <w:pPr>
        <w:pStyle w:val="Heading3"/>
      </w:pPr>
      <w:r>
        <w:t xml:space="preserve">Public </w:t>
      </w:r>
      <w:r w:rsidR="006C43F4">
        <w:t>e</w:t>
      </w:r>
      <w:r w:rsidR="00B25272">
        <w:t>ngagement</w:t>
      </w:r>
      <w:r>
        <w:t xml:space="preserve"> on new rules</w:t>
      </w:r>
    </w:p>
    <w:p w:rsidRPr="00102610" w:rsidR="00102610" w:rsidP="00102610" w:rsidRDefault="4F6BF6F8" w14:paraId="5132FB89" w14:textId="744FD2A9">
      <w:r>
        <w:t>T</w:t>
      </w:r>
      <w:r w:rsidR="00D71532">
        <w:t xml:space="preserve">he NDIA </w:t>
      </w:r>
      <w:r w:rsidR="00102610">
        <w:t xml:space="preserve">held engagement sessions with participants, nominees, child representatives and members of Disability Representative and Carer Organisations </w:t>
      </w:r>
      <w:r w:rsidR="00D71532">
        <w:t>(</w:t>
      </w:r>
      <w:r w:rsidR="00102610">
        <w:t>DRCOs</w:t>
      </w:r>
      <w:r w:rsidR="00D71532">
        <w:t>)</w:t>
      </w:r>
      <w:r w:rsidR="00E61DC8">
        <w:t xml:space="preserve"> </w:t>
      </w:r>
      <w:r w:rsidR="00223D3D">
        <w:t xml:space="preserve">to </w:t>
      </w:r>
      <w:r w:rsidR="00121D92">
        <w:t xml:space="preserve">hear their views on </w:t>
      </w:r>
      <w:r w:rsidR="00AD4C86">
        <w:t xml:space="preserve">how </w:t>
      </w:r>
      <w:r w:rsidR="007D592B">
        <w:t xml:space="preserve">the NDIA makes </w:t>
      </w:r>
      <w:r w:rsidR="00AD4C86">
        <w:t xml:space="preserve">decisions </w:t>
      </w:r>
      <w:r w:rsidR="007D592B">
        <w:t xml:space="preserve">on the </w:t>
      </w:r>
      <w:r w:rsidR="00AD4C86">
        <w:t>manag</w:t>
      </w:r>
      <w:r w:rsidR="007D592B">
        <w:t>ement of</w:t>
      </w:r>
      <w:r w:rsidR="00AD4C86">
        <w:t xml:space="preserve"> funding in a participant’s plan. </w:t>
      </w:r>
      <w:r w:rsidR="00102610">
        <w:t xml:space="preserve">The sessions </w:t>
      </w:r>
      <w:r w:rsidR="00121D92">
        <w:t xml:space="preserve">ran from July to September 2024 </w:t>
      </w:r>
      <w:proofErr w:type="gramStart"/>
      <w:r w:rsidR="00121D92">
        <w:t xml:space="preserve">and </w:t>
      </w:r>
      <w:r w:rsidR="007D592B">
        <w:t>also</w:t>
      </w:r>
      <w:proofErr w:type="gramEnd"/>
      <w:r w:rsidR="007D592B">
        <w:t xml:space="preserve"> </w:t>
      </w:r>
      <w:r w:rsidR="00102610">
        <w:t xml:space="preserve">covered supports and safeguards to reduce the risk of inappropriate spending and the risk of harm due to a participant’s </w:t>
      </w:r>
      <w:r w:rsidR="004F5061">
        <w:t xml:space="preserve">individual </w:t>
      </w:r>
      <w:r w:rsidR="00102610">
        <w:t>circumstances. </w:t>
      </w:r>
    </w:p>
    <w:p w:rsidRPr="00102610" w:rsidR="00102610" w:rsidP="00E258E5" w:rsidRDefault="00820891" w14:paraId="2BE88ED0" w14:textId="487719A9">
      <w:pPr>
        <w:contextualSpacing/>
      </w:pPr>
      <w:r>
        <w:t xml:space="preserve">The NDIA also ran </w:t>
      </w:r>
      <w:r w:rsidRPr="00102610" w:rsidR="00102610">
        <w:t xml:space="preserve">targeted engagement sessions </w:t>
      </w:r>
      <w:r>
        <w:t>about</w:t>
      </w:r>
      <w:r w:rsidRPr="00102610" w:rsidR="00102610">
        <w:t xml:space="preserve"> plan management decisions with members of: </w:t>
      </w:r>
    </w:p>
    <w:p w:rsidRPr="00102610" w:rsidR="00102610" w:rsidP="001A056B" w:rsidRDefault="00102610" w14:paraId="13BB8573" w14:textId="22371CF1">
      <w:pPr>
        <w:numPr>
          <w:ilvl w:val="0"/>
          <w:numId w:val="11"/>
        </w:numPr>
        <w:contextualSpacing/>
      </w:pPr>
      <w:r w:rsidRPr="00102610">
        <w:t>Independent Advisory Council </w:t>
      </w:r>
    </w:p>
    <w:p w:rsidRPr="00102610" w:rsidR="00102610" w:rsidP="001A056B" w:rsidRDefault="00102610" w14:paraId="1BFB55FC" w14:textId="77777777">
      <w:pPr>
        <w:numPr>
          <w:ilvl w:val="0"/>
          <w:numId w:val="12"/>
        </w:numPr>
        <w:contextualSpacing/>
      </w:pPr>
      <w:r w:rsidRPr="00102610">
        <w:t>DRCOs </w:t>
      </w:r>
    </w:p>
    <w:p w:rsidRPr="00102610" w:rsidR="00102610" w:rsidP="001A056B" w:rsidRDefault="00102610" w14:paraId="141E69C9" w14:textId="77777777">
      <w:pPr>
        <w:numPr>
          <w:ilvl w:val="0"/>
          <w:numId w:val="13"/>
        </w:numPr>
        <w:contextualSpacing/>
      </w:pPr>
      <w:r w:rsidRPr="00102610">
        <w:lastRenderedPageBreak/>
        <w:t>Participant Reference Group </w:t>
      </w:r>
    </w:p>
    <w:p w:rsidRPr="00102610" w:rsidR="00102610" w:rsidP="001A056B" w:rsidRDefault="00102610" w14:paraId="6DCCF133" w14:textId="77777777">
      <w:pPr>
        <w:numPr>
          <w:ilvl w:val="0"/>
          <w:numId w:val="14"/>
        </w:numPr>
        <w:contextualSpacing/>
      </w:pPr>
      <w:r w:rsidRPr="00102610">
        <w:t>Participant First representatives </w:t>
      </w:r>
    </w:p>
    <w:p w:rsidRPr="00102610" w:rsidR="00102610" w:rsidP="001A056B" w:rsidRDefault="00102610" w14:paraId="6A4E1FAB" w14:textId="77777777">
      <w:pPr>
        <w:numPr>
          <w:ilvl w:val="0"/>
          <w:numId w:val="15"/>
        </w:numPr>
        <w:contextualSpacing/>
      </w:pPr>
      <w:r w:rsidRPr="00102610">
        <w:t>Self-Management Working Group </w:t>
      </w:r>
    </w:p>
    <w:p w:rsidRPr="00102610" w:rsidR="00102610" w:rsidP="001A056B" w:rsidRDefault="00102610" w14:paraId="5221E3EC" w14:textId="516BC9A7">
      <w:pPr>
        <w:numPr>
          <w:ilvl w:val="0"/>
          <w:numId w:val="16"/>
        </w:numPr>
      </w:pPr>
      <w:r w:rsidRPr="00102610">
        <w:t>Better Planning Reform for Outcomes co-design group. </w:t>
      </w:r>
    </w:p>
    <w:p w:rsidRPr="00102610" w:rsidR="00102610" w:rsidP="00102610" w:rsidRDefault="004865EE" w14:paraId="7931B7C9" w14:textId="1F87506B">
      <w:r>
        <w:t>T</w:t>
      </w:r>
      <w:r w:rsidRPr="00102610">
        <w:t>he NDIA</w:t>
      </w:r>
      <w:r>
        <w:t xml:space="preserve"> also</w:t>
      </w:r>
      <w:r w:rsidRPr="00102610">
        <w:t xml:space="preserve"> </w:t>
      </w:r>
      <w:r w:rsidR="00C50F94">
        <w:t>led</w:t>
      </w:r>
      <w:r w:rsidRPr="00102610" w:rsidR="00C50F94">
        <w:t xml:space="preserve"> </w:t>
      </w:r>
      <w:r w:rsidR="007C31A8">
        <w:t xml:space="preserve">10 </w:t>
      </w:r>
      <w:r w:rsidRPr="00102610">
        <w:t>targeted consultation</w:t>
      </w:r>
      <w:r w:rsidR="007C31A8">
        <w:t xml:space="preserve"> sessions</w:t>
      </w:r>
      <w:r>
        <w:t xml:space="preserve"> from </w:t>
      </w:r>
      <w:r w:rsidRPr="00102610" w:rsidR="00102610">
        <w:t>11 – 25 November 2024</w:t>
      </w:r>
      <w:r>
        <w:t xml:space="preserve">. </w:t>
      </w:r>
      <w:r w:rsidRPr="00102610" w:rsidR="00102610">
        <w:t>The</w:t>
      </w:r>
      <w:r w:rsidR="00790174">
        <w:t>se</w:t>
      </w:r>
      <w:r w:rsidRPr="00102610" w:rsidR="00102610">
        <w:t xml:space="preserve"> sessions focused on the </w:t>
      </w:r>
      <w:r w:rsidR="00842D4C">
        <w:t>purpose of these rules and how they will be used</w:t>
      </w:r>
      <w:r w:rsidRPr="00102610" w:rsidR="00102610">
        <w:t>. </w:t>
      </w:r>
    </w:p>
    <w:p w:rsidRPr="00102610" w:rsidR="00102610" w:rsidP="00102610" w:rsidRDefault="00524141" w14:paraId="03649F2C" w14:textId="566B6E1F">
      <w:r>
        <w:t xml:space="preserve">The </w:t>
      </w:r>
      <w:r w:rsidRPr="00102610" w:rsidR="00102610">
        <w:t xml:space="preserve">stakeholders </w:t>
      </w:r>
      <w:r>
        <w:t xml:space="preserve">for these sessions included </w:t>
      </w:r>
      <w:r w:rsidRPr="00102610" w:rsidR="00102610">
        <w:t>the: </w:t>
      </w:r>
    </w:p>
    <w:p w:rsidRPr="00102610" w:rsidR="00102610" w:rsidP="001A056B" w:rsidRDefault="00102610" w14:paraId="463B05EB" w14:textId="77777777">
      <w:pPr>
        <w:numPr>
          <w:ilvl w:val="0"/>
          <w:numId w:val="17"/>
        </w:numPr>
        <w:ind w:left="714" w:hanging="357"/>
        <w:contextualSpacing/>
      </w:pPr>
      <w:r w:rsidRPr="00102610">
        <w:t>Independent Advisory Council </w:t>
      </w:r>
    </w:p>
    <w:p w:rsidRPr="00102610" w:rsidR="00102610" w:rsidP="001A056B" w:rsidRDefault="00102610" w14:paraId="615EE548" w14:textId="77777777">
      <w:pPr>
        <w:numPr>
          <w:ilvl w:val="0"/>
          <w:numId w:val="18"/>
        </w:numPr>
        <w:ind w:left="714" w:hanging="357"/>
        <w:contextualSpacing/>
      </w:pPr>
      <w:r w:rsidRPr="00102610">
        <w:t>Disability Representative and Carer Organisations </w:t>
      </w:r>
    </w:p>
    <w:p w:rsidRPr="00102610" w:rsidR="00102610" w:rsidP="001A056B" w:rsidRDefault="00102610" w14:paraId="108EDDFD" w14:textId="77777777">
      <w:pPr>
        <w:numPr>
          <w:ilvl w:val="0"/>
          <w:numId w:val="19"/>
        </w:numPr>
        <w:ind w:left="714" w:hanging="357"/>
        <w:contextualSpacing/>
      </w:pPr>
      <w:r w:rsidRPr="00102610">
        <w:t>Implementation Steering Committee </w:t>
      </w:r>
    </w:p>
    <w:p w:rsidRPr="00102610" w:rsidR="00102610" w:rsidP="001A056B" w:rsidRDefault="00102610" w14:paraId="53E6FCCA" w14:textId="77777777">
      <w:pPr>
        <w:numPr>
          <w:ilvl w:val="0"/>
          <w:numId w:val="20"/>
        </w:numPr>
        <w:ind w:left="714" w:hanging="357"/>
        <w:contextualSpacing/>
      </w:pPr>
      <w:r w:rsidRPr="00102610">
        <w:t>Participant Safeguarding co-design Group </w:t>
      </w:r>
    </w:p>
    <w:p w:rsidRPr="00102610" w:rsidR="00102610" w:rsidP="001A056B" w:rsidRDefault="00102610" w14:paraId="5F7CAEF7" w14:textId="77777777">
      <w:pPr>
        <w:numPr>
          <w:ilvl w:val="0"/>
          <w:numId w:val="21"/>
        </w:numPr>
        <w:ind w:left="714" w:hanging="357"/>
        <w:contextualSpacing/>
      </w:pPr>
      <w:r w:rsidRPr="00102610">
        <w:t>Participant Reference Group </w:t>
      </w:r>
    </w:p>
    <w:p w:rsidRPr="00102610" w:rsidR="00102610" w:rsidP="001A056B" w:rsidRDefault="00102610" w14:paraId="4D5134E9" w14:textId="77777777">
      <w:pPr>
        <w:numPr>
          <w:ilvl w:val="0"/>
          <w:numId w:val="22"/>
        </w:numPr>
        <w:ind w:left="714" w:hanging="357"/>
        <w:contextualSpacing/>
      </w:pPr>
      <w:r w:rsidRPr="00102610">
        <w:t>National Mental Health Sector Reference Group </w:t>
      </w:r>
    </w:p>
    <w:p w:rsidRPr="00102610" w:rsidR="00102610" w:rsidP="001A056B" w:rsidRDefault="00102610" w14:paraId="3F67C029" w14:textId="77777777">
      <w:pPr>
        <w:numPr>
          <w:ilvl w:val="0"/>
          <w:numId w:val="23"/>
        </w:numPr>
        <w:ind w:left="714" w:hanging="357"/>
        <w:contextualSpacing/>
      </w:pPr>
      <w:r w:rsidRPr="00102610">
        <w:t>Assessment and Budgeting Working Group </w:t>
      </w:r>
    </w:p>
    <w:p w:rsidRPr="00102610" w:rsidR="00102610" w:rsidP="001A056B" w:rsidRDefault="00102610" w14:paraId="0A43C5DB" w14:textId="77777777">
      <w:pPr>
        <w:numPr>
          <w:ilvl w:val="0"/>
          <w:numId w:val="24"/>
        </w:numPr>
        <w:ind w:left="714" w:hanging="357"/>
        <w:contextualSpacing/>
      </w:pPr>
      <w:r w:rsidRPr="00102610">
        <w:t>First Nations stakeholders </w:t>
      </w:r>
    </w:p>
    <w:p w:rsidRPr="00102610" w:rsidR="00102610" w:rsidP="001A056B" w:rsidRDefault="00102610" w14:paraId="650A17AE" w14:textId="77777777">
      <w:pPr>
        <w:numPr>
          <w:ilvl w:val="0"/>
          <w:numId w:val="25"/>
        </w:numPr>
        <w:ind w:left="714" w:hanging="357"/>
        <w:contextualSpacing/>
      </w:pPr>
      <w:r w:rsidRPr="00102610">
        <w:t>Integrity Working Group </w:t>
      </w:r>
    </w:p>
    <w:p w:rsidRPr="00102610" w:rsidR="00102610" w:rsidP="001A056B" w:rsidRDefault="00102610" w14:paraId="4F3B6618" w14:textId="114E445D">
      <w:pPr>
        <w:numPr>
          <w:ilvl w:val="0"/>
          <w:numId w:val="26"/>
        </w:numPr>
        <w:ind w:left="714" w:hanging="357"/>
      </w:pPr>
      <w:r w:rsidRPr="00102610">
        <w:t>Neurodegenerative, Palliative Care and Rare Diseases Advisory Group</w:t>
      </w:r>
      <w:r w:rsidR="000B0A7E">
        <w:t>.</w:t>
      </w:r>
    </w:p>
    <w:p w:rsidRPr="00102610" w:rsidR="00102610" w:rsidP="00102610" w:rsidRDefault="001A71F0" w14:paraId="34C89889" w14:textId="2908D0A5">
      <w:r>
        <w:t>The disability community gave f</w:t>
      </w:r>
      <w:r w:rsidRPr="00102610" w:rsidR="00102610">
        <w:t xml:space="preserve">eedback on </w:t>
      </w:r>
      <w:r w:rsidRPr="00102610" w:rsidR="00C15E12">
        <w:t>several</w:t>
      </w:r>
      <w:r w:rsidRPr="00102610" w:rsidR="00102610">
        <w:t xml:space="preserve"> themes including: </w:t>
      </w:r>
    </w:p>
    <w:p w:rsidR="00B25272" w:rsidP="001A056B" w:rsidRDefault="009D1370" w14:paraId="5CFBE867" w14:textId="261F742A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definitions and clarity</w:t>
      </w:r>
      <w:r w:rsidRPr="00E72219">
        <w:t> </w:t>
      </w:r>
      <w:r w:rsidR="00A24369">
        <w:t xml:space="preserve">– </w:t>
      </w:r>
      <w:r w:rsidR="00CE2730">
        <w:t>a need for clarity around</w:t>
      </w:r>
      <w:r w:rsidR="00A24369">
        <w:t xml:space="preserve"> reasonable vs unreasonable </w:t>
      </w:r>
      <w:r w:rsidR="00CE5B10">
        <w:t>risk and</w:t>
      </w:r>
      <w:r w:rsidR="00A24369">
        <w:t xml:space="preserve"> providing definitions for key terms in the rules</w:t>
      </w:r>
      <w:r w:rsidR="00CE2730">
        <w:t xml:space="preserve"> to assist in </w:t>
      </w:r>
      <w:r w:rsidR="00CE5B10">
        <w:t>understanding.</w:t>
      </w:r>
    </w:p>
    <w:p w:rsidR="00CF7CFB" w:rsidP="001A056B" w:rsidRDefault="009D1370" w14:paraId="662D055B" w14:textId="52876388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decision-making and evidence </w:t>
      </w:r>
      <w:r w:rsidR="002A7D86">
        <w:t>–</w:t>
      </w:r>
      <w:r w:rsidR="00A24369">
        <w:t xml:space="preserve"> </w:t>
      </w:r>
      <w:r w:rsidR="002A7D86">
        <w:t>concern around the significant decision-making power of the NDIA</w:t>
      </w:r>
      <w:r w:rsidR="000A041E">
        <w:t xml:space="preserve">, </w:t>
      </w:r>
      <w:r w:rsidR="002A7D86">
        <w:t xml:space="preserve">the need for </w:t>
      </w:r>
      <w:r w:rsidR="00DE061A">
        <w:t>more training and supervision of NDIA workforce</w:t>
      </w:r>
      <w:r w:rsidR="003C1DD2">
        <w:t>, and</w:t>
      </w:r>
      <w:r w:rsidR="00424321">
        <w:t xml:space="preserve"> more clarity around </w:t>
      </w:r>
      <w:r w:rsidR="000A041E">
        <w:t>the types of evidence required to demonstrate financial competency.</w:t>
      </w:r>
    </w:p>
    <w:p w:rsidR="009444E9" w:rsidP="001A056B" w:rsidRDefault="009D1370" w14:paraId="68F79023" w14:textId="7E77F50A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participant-centred approach</w:t>
      </w:r>
      <w:r w:rsidRPr="00CF7CFB">
        <w:t> </w:t>
      </w:r>
      <w:r w:rsidR="0036665B">
        <w:t>–</w:t>
      </w:r>
      <w:r w:rsidR="000A041E">
        <w:t xml:space="preserve"> </w:t>
      </w:r>
      <w:r w:rsidR="0036665B">
        <w:t xml:space="preserve">including providing information in more accessible ways, </w:t>
      </w:r>
      <w:r w:rsidR="00B451C5">
        <w:t>considering</w:t>
      </w:r>
      <w:r w:rsidR="008D34E8">
        <w:t xml:space="preserve"> a</w:t>
      </w:r>
      <w:r w:rsidRPr="008D34E8" w:rsidR="008D34E8">
        <w:t xml:space="preserve"> participant’s perception </w:t>
      </w:r>
      <w:r w:rsidR="00B451C5">
        <w:t xml:space="preserve">of risk, and making sure support for decision making is </w:t>
      </w:r>
      <w:r w:rsidR="00CE5B10">
        <w:t>available.</w:t>
      </w:r>
    </w:p>
    <w:p w:rsidR="007E0C53" w:rsidP="001A056B" w:rsidRDefault="009D1370" w14:paraId="35977252" w14:textId="3F0E3E05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safeguards and support</w:t>
      </w:r>
      <w:r w:rsidRPr="007E0C53">
        <w:t> </w:t>
      </w:r>
      <w:r w:rsidR="00195EE7">
        <w:t xml:space="preserve">- </w:t>
      </w:r>
      <w:r w:rsidRPr="00597CFD" w:rsidR="00597CFD">
        <w:t xml:space="preserve">acknowledging that the NDIA or NDIS Commission should be actively managing risks, before controlling the risk that sits within the participant’s </w:t>
      </w:r>
      <w:r w:rsidRPr="00597CFD" w:rsidR="00CE5B10">
        <w:t>responsibility</w:t>
      </w:r>
      <w:r w:rsidR="00CE5B10">
        <w:t xml:space="preserve"> and</w:t>
      </w:r>
      <w:r w:rsidR="00A66AEA">
        <w:t xml:space="preserve"> building a participant’s capacity to </w:t>
      </w:r>
      <w:r w:rsidR="00827C0C">
        <w:t xml:space="preserve">manage their </w:t>
      </w:r>
      <w:r w:rsidR="00CE5B10">
        <w:t>plan.</w:t>
      </w:r>
    </w:p>
    <w:p w:rsidRPr="005D5209" w:rsidR="005C7ABF" w:rsidP="001A056B" w:rsidRDefault="009D1370" w14:paraId="7675B0DE" w14:textId="565A45F2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continuity and frameworks</w:t>
      </w:r>
      <w:r w:rsidRPr="005C7ABF">
        <w:t> </w:t>
      </w:r>
      <w:r w:rsidR="004D7FF7">
        <w:t>- the importance of building participants’ capability, ensuring the continuity of supports and</w:t>
      </w:r>
      <w:r w:rsidR="00573E5E">
        <w:t xml:space="preserve"> continued use of the </w:t>
      </w:r>
      <w:r w:rsidRPr="00573E5E" w:rsidR="00573E5E">
        <w:t xml:space="preserve">Agency’s frameworks, including the existing supported decision-making </w:t>
      </w:r>
      <w:r w:rsidRPr="00573E5E" w:rsidR="00CE5B10">
        <w:t>framewor</w:t>
      </w:r>
      <w:r w:rsidR="00CE5B10">
        <w:t>k.</w:t>
      </w:r>
    </w:p>
    <w:p w:rsidRPr="005D5209" w:rsidR="00767911" w:rsidP="001A056B" w:rsidRDefault="009D1370" w14:paraId="66BC8C2C" w14:textId="3736A07B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risk and socioeconomic factors</w:t>
      </w:r>
      <w:r w:rsidRPr="00CD4E15">
        <w:t> </w:t>
      </w:r>
      <w:r w:rsidR="00820747">
        <w:t>- co</w:t>
      </w:r>
      <w:r w:rsidRPr="0032171F" w:rsidR="00820747">
        <w:t xml:space="preserve">ncerns that an individual’s </w:t>
      </w:r>
      <w:r w:rsidR="00820747">
        <w:t xml:space="preserve">circumstances </w:t>
      </w:r>
      <w:r w:rsidRPr="0032171F" w:rsidR="00820747">
        <w:t xml:space="preserve">could mean participants and supporters are disproportionately deemed as at unreasonable </w:t>
      </w:r>
      <w:r w:rsidRPr="0032171F" w:rsidR="00CE5B10">
        <w:t>risk.</w:t>
      </w:r>
    </w:p>
    <w:p w:rsidRPr="005D5209" w:rsidR="005D5209" w:rsidP="001A056B" w:rsidRDefault="009D1370" w14:paraId="337B1A92" w14:textId="3F200D71">
      <w:pPr>
        <w:numPr>
          <w:ilvl w:val="0"/>
          <w:numId w:val="20"/>
        </w:numPr>
        <w:ind w:left="714" w:hanging="357"/>
        <w:contextualSpacing/>
      </w:pPr>
      <w:r w:rsidRPr="0017727C">
        <w:rPr>
          <w:b/>
          <w:bCs/>
        </w:rPr>
        <w:t>education and capacity building</w:t>
      </w:r>
      <w:r w:rsidR="00106AE9">
        <w:t xml:space="preserve"> – </w:t>
      </w:r>
      <w:r w:rsidR="0007661A">
        <w:t xml:space="preserve">a need for </w:t>
      </w:r>
      <w:r w:rsidR="0017727C">
        <w:t xml:space="preserve">early information, with a focus on </w:t>
      </w:r>
      <w:r w:rsidR="0007661A">
        <w:t xml:space="preserve">education </w:t>
      </w:r>
      <w:r w:rsidR="0017727C">
        <w:t xml:space="preserve">and </w:t>
      </w:r>
      <w:r w:rsidR="007900C5">
        <w:t>clear communication</w:t>
      </w:r>
      <w:r w:rsidR="00372D05">
        <w:t>.</w:t>
      </w:r>
    </w:p>
    <w:p w:rsidR="00CB7DEA" w:rsidRDefault="00AC2D48" w14:paraId="4D36F7F4" w14:textId="77777777">
      <w:pPr>
        <w:pStyle w:val="Heading3"/>
      </w:pPr>
      <w:r w:rsidRPr="00086B47">
        <w:lastRenderedPageBreak/>
        <w:t xml:space="preserve">Things the NDIA must </w:t>
      </w:r>
      <w:r w:rsidRPr="00086B47" w:rsidR="005462E6">
        <w:t>consider</w:t>
      </w:r>
      <w:r w:rsidRPr="00086B47">
        <w:t xml:space="preserve"> </w:t>
      </w:r>
    </w:p>
    <w:p w:rsidRPr="001B67A4" w:rsidR="00AC2D48" w:rsidP="00372D05" w:rsidRDefault="00D67C51" w14:paraId="291DD686" w14:textId="44ECD868">
      <w:pPr>
        <w:pStyle w:val="Heading4"/>
        <w:rPr>
          <w:szCs w:val="22"/>
        </w:rPr>
      </w:pPr>
      <w:r w:rsidRPr="00086B47">
        <w:t xml:space="preserve">- </w:t>
      </w:r>
      <w:r w:rsidRPr="00086B47" w:rsidR="009B6AD3">
        <w:t>for participants</w:t>
      </w:r>
      <w:r w:rsidR="00182C2F">
        <w:t>, nominees and child representatives</w:t>
      </w:r>
    </w:p>
    <w:p w:rsidR="00493562" w:rsidP="00BA3B23" w:rsidRDefault="2D125BB7" w14:paraId="66F04CD7" w14:textId="78F9ED90">
      <w:r>
        <w:t xml:space="preserve">When the NDIA is </w:t>
      </w:r>
      <w:r w:rsidR="15FEA8D0">
        <w:t xml:space="preserve">deciding if there would be </w:t>
      </w:r>
      <w:r w:rsidR="47E6EA82">
        <w:t xml:space="preserve">an </w:t>
      </w:r>
      <w:r w:rsidR="15FEA8D0">
        <w:t xml:space="preserve">unreasonable risk to </w:t>
      </w:r>
      <w:r w:rsidR="74038EBB">
        <w:t>a</w:t>
      </w:r>
      <w:r w:rsidR="15FEA8D0">
        <w:t xml:space="preserve"> participant if they</w:t>
      </w:r>
      <w:r w:rsidR="54C98894">
        <w:t xml:space="preserve"> manage the funds in their plan, they must </w:t>
      </w:r>
      <w:r w:rsidR="69550A57">
        <w:t xml:space="preserve">consider: </w:t>
      </w:r>
    </w:p>
    <w:p w:rsidRPr="00372D05" w:rsidR="006C7CB0" w:rsidP="006C4CF0" w:rsidRDefault="003A32F6" w14:paraId="7D216B3F" w14:textId="275A27E9">
      <w:pPr>
        <w:pStyle w:val="ListNumber"/>
        <w:keepNext/>
        <w:spacing w:after="120"/>
        <w:ind w:left="357" w:hanging="357"/>
        <w:rPr>
          <w:b/>
        </w:rPr>
      </w:pPr>
      <w:r w:rsidRPr="00372D05">
        <w:rPr>
          <w:b/>
        </w:rPr>
        <w:t>w</w:t>
      </w:r>
      <w:r w:rsidRPr="00372D05" w:rsidR="005276B7">
        <w:rPr>
          <w:b/>
        </w:rPr>
        <w:t>hether</w:t>
      </w:r>
      <w:r w:rsidRPr="00372D05" w:rsidR="00D22747">
        <w:rPr>
          <w:b/>
        </w:rPr>
        <w:t xml:space="preserve"> </w:t>
      </w:r>
      <w:r w:rsidRPr="00372D05" w:rsidR="00D64360">
        <w:rPr>
          <w:b/>
        </w:rPr>
        <w:t>a risk could be managed by:</w:t>
      </w:r>
    </w:p>
    <w:p w:rsidRPr="003B3DC6" w:rsidR="00D64360" w:rsidP="00EE7CB9" w:rsidRDefault="003A32F6" w14:paraId="3AFE5DB4" w14:textId="2ADF41A5">
      <w:pPr>
        <w:pStyle w:val="ListNumber2"/>
      </w:pPr>
      <w:r w:rsidRPr="003B3DC6">
        <w:t>s</w:t>
      </w:r>
      <w:r w:rsidRPr="003B3DC6" w:rsidR="00D64360">
        <w:t>upports or strategies</w:t>
      </w:r>
      <w:r w:rsidRPr="003B3DC6" w:rsidR="006C2C27">
        <w:t xml:space="preserve"> in a participant’s </w:t>
      </w:r>
      <w:r w:rsidRPr="003B3DC6" w:rsidR="00CE5B10">
        <w:t>plan.</w:t>
      </w:r>
    </w:p>
    <w:p w:rsidR="00027540" w:rsidP="00EE7CB9" w:rsidRDefault="3632C7BD" w14:paraId="7EF7C891" w14:textId="11B632A0">
      <w:pPr>
        <w:pStyle w:val="ListNumber2"/>
      </w:pPr>
      <w:r>
        <w:t>a</w:t>
      </w:r>
      <w:r w:rsidR="4BC9D6E8">
        <w:t>ny informal, mainstream</w:t>
      </w:r>
      <w:r w:rsidR="35E97847">
        <w:t xml:space="preserve"> or community supports the participant has</w:t>
      </w:r>
      <w:r w:rsidR="005C3900">
        <w:t>.</w:t>
      </w:r>
    </w:p>
    <w:p w:rsidR="4EC77C74" w:rsidP="6E70522C" w:rsidRDefault="4EC77C74" w14:paraId="0802E867" w14:textId="2075F8A2">
      <w:pPr>
        <w:spacing w:before="120" w:after="240"/>
        <w:rPr>
          <w:rFonts w:ascii="Arial" w:hAnsi="Arial" w:eastAsia="Arial" w:cs="Arial"/>
          <w:szCs w:val="22"/>
        </w:rPr>
      </w:pPr>
      <w:r w:rsidRPr="6E70522C">
        <w:rPr>
          <w:rFonts w:eastAsiaTheme="minorEastAsia"/>
          <w:szCs w:val="22"/>
        </w:rPr>
        <w:t>Supports in a plan are an important part of protecting a participant from harm while still recognising the</w:t>
      </w:r>
      <w:r w:rsidR="005D2C0F">
        <w:rPr>
          <w:rFonts w:eastAsiaTheme="minorEastAsia"/>
          <w:szCs w:val="22"/>
        </w:rPr>
        <w:t>ir</w:t>
      </w:r>
      <w:r w:rsidRPr="6E70522C">
        <w:rPr>
          <w:rFonts w:eastAsiaTheme="minorEastAsia"/>
          <w:szCs w:val="22"/>
        </w:rPr>
        <w:t xml:space="preserve"> dignity of risk. </w:t>
      </w:r>
      <w:r w:rsidR="00774483">
        <w:rPr>
          <w:rFonts w:eastAsiaTheme="minorEastAsia"/>
          <w:szCs w:val="22"/>
        </w:rPr>
        <w:t xml:space="preserve">Dignity of risk means participants have the </w:t>
      </w:r>
      <w:r w:rsidR="00360227">
        <w:rPr>
          <w:rFonts w:eastAsiaTheme="minorEastAsia"/>
          <w:szCs w:val="22"/>
        </w:rPr>
        <w:t xml:space="preserve">same </w:t>
      </w:r>
      <w:r w:rsidR="00774483">
        <w:rPr>
          <w:rFonts w:eastAsiaTheme="minorEastAsia"/>
          <w:szCs w:val="22"/>
        </w:rPr>
        <w:t>right</w:t>
      </w:r>
      <w:r w:rsidR="00360227">
        <w:rPr>
          <w:rFonts w:eastAsiaTheme="minorEastAsia"/>
          <w:szCs w:val="22"/>
        </w:rPr>
        <w:t>s as all people</w:t>
      </w:r>
      <w:r w:rsidR="00774483">
        <w:rPr>
          <w:rFonts w:eastAsiaTheme="minorEastAsia"/>
          <w:szCs w:val="22"/>
        </w:rPr>
        <w:t xml:space="preserve"> to make informed choices and take risks </w:t>
      </w:r>
      <w:proofErr w:type="gramStart"/>
      <w:r w:rsidR="00774483">
        <w:rPr>
          <w:rFonts w:eastAsiaTheme="minorEastAsia"/>
          <w:szCs w:val="22"/>
        </w:rPr>
        <w:t>in order to</w:t>
      </w:r>
      <w:proofErr w:type="gramEnd"/>
      <w:r w:rsidR="00774483">
        <w:rPr>
          <w:rFonts w:eastAsiaTheme="minorEastAsia"/>
          <w:szCs w:val="22"/>
        </w:rPr>
        <w:t xml:space="preserve"> learn</w:t>
      </w:r>
      <w:r w:rsidR="00360227">
        <w:rPr>
          <w:rFonts w:eastAsiaTheme="minorEastAsia"/>
          <w:szCs w:val="22"/>
        </w:rPr>
        <w:t xml:space="preserve"> and</w:t>
      </w:r>
      <w:r w:rsidR="00774483">
        <w:rPr>
          <w:rFonts w:eastAsiaTheme="minorEastAsia"/>
          <w:szCs w:val="22"/>
        </w:rPr>
        <w:t xml:space="preserve"> grow</w:t>
      </w:r>
      <w:r w:rsidR="00360227">
        <w:rPr>
          <w:rFonts w:eastAsiaTheme="minorEastAsia"/>
          <w:szCs w:val="22"/>
        </w:rPr>
        <w:t xml:space="preserve">. </w:t>
      </w:r>
      <w:r w:rsidR="005D2C0F">
        <w:rPr>
          <w:rFonts w:eastAsiaTheme="minorEastAsia"/>
          <w:szCs w:val="22"/>
        </w:rPr>
        <w:t>Supports</w:t>
      </w:r>
      <w:r w:rsidRPr="6E70522C">
        <w:rPr>
          <w:rFonts w:eastAsiaTheme="minorEastAsia"/>
          <w:szCs w:val="22"/>
        </w:rPr>
        <w:t xml:space="preserve"> can allow participants to self-manage </w:t>
      </w:r>
      <w:r w:rsidR="00854887">
        <w:rPr>
          <w:rFonts w:eastAsiaTheme="minorEastAsia"/>
          <w:szCs w:val="22"/>
        </w:rPr>
        <w:t>their</w:t>
      </w:r>
      <w:r w:rsidR="00031F5D">
        <w:rPr>
          <w:rFonts w:eastAsiaTheme="minorEastAsia"/>
          <w:szCs w:val="22"/>
        </w:rPr>
        <w:t xml:space="preserve"> funds </w:t>
      </w:r>
      <w:r w:rsidRPr="6E70522C">
        <w:rPr>
          <w:rFonts w:eastAsiaTheme="minorEastAsia"/>
          <w:szCs w:val="22"/>
        </w:rPr>
        <w:t xml:space="preserve">unless the risks they face are ‘unreasonable’ and cannot be </w:t>
      </w:r>
      <w:r w:rsidR="005548E9">
        <w:rPr>
          <w:rFonts w:eastAsiaTheme="minorEastAsia"/>
          <w:szCs w:val="22"/>
        </w:rPr>
        <w:t>resolved</w:t>
      </w:r>
      <w:r w:rsidRPr="6E70522C">
        <w:rPr>
          <w:rFonts w:eastAsiaTheme="minorEastAsia"/>
          <w:szCs w:val="22"/>
        </w:rPr>
        <w:t xml:space="preserve"> by </w:t>
      </w:r>
      <w:r w:rsidR="00A52C26">
        <w:rPr>
          <w:rFonts w:eastAsiaTheme="minorEastAsia"/>
          <w:szCs w:val="22"/>
        </w:rPr>
        <w:t xml:space="preserve">the </w:t>
      </w:r>
      <w:r w:rsidR="00455A58">
        <w:rPr>
          <w:rFonts w:eastAsiaTheme="minorEastAsia"/>
          <w:szCs w:val="22"/>
        </w:rPr>
        <w:t>appropriate</w:t>
      </w:r>
      <w:r w:rsidRPr="6E70522C" w:rsidR="00455A58">
        <w:rPr>
          <w:rFonts w:eastAsiaTheme="minorEastAsia"/>
          <w:szCs w:val="22"/>
        </w:rPr>
        <w:t xml:space="preserve"> </w:t>
      </w:r>
      <w:r w:rsidRPr="6E70522C">
        <w:rPr>
          <w:rFonts w:eastAsiaTheme="minorEastAsia"/>
          <w:szCs w:val="22"/>
        </w:rPr>
        <w:t>supports.</w:t>
      </w:r>
    </w:p>
    <w:p w:rsidR="000F7259" w:rsidP="00E46548" w:rsidRDefault="00342487" w14:paraId="133473AB" w14:textId="3BA98024">
      <w:pPr>
        <w:pStyle w:val="Focus-warning"/>
      </w:pPr>
      <w:r>
        <w:t>For example, a participant who has recently finished school</w:t>
      </w:r>
      <w:r w:rsidR="00E4022C">
        <w:t xml:space="preserve"> may wish to self-manage their plan. They may </w:t>
      </w:r>
      <w:r w:rsidR="009D36F4">
        <w:t xml:space="preserve">still </w:t>
      </w:r>
      <w:r w:rsidR="00E4022C">
        <w:t xml:space="preserve">be </w:t>
      </w:r>
      <w:r>
        <w:t>learning about managing finances</w:t>
      </w:r>
      <w:r w:rsidR="00360227">
        <w:t xml:space="preserve"> and</w:t>
      </w:r>
      <w:r>
        <w:t xml:space="preserve"> </w:t>
      </w:r>
      <w:r w:rsidR="0094058C">
        <w:t>see managing their plan</w:t>
      </w:r>
      <w:r>
        <w:t xml:space="preserve"> as part of this</w:t>
      </w:r>
      <w:r w:rsidR="0094058C">
        <w:t xml:space="preserve"> learning</w:t>
      </w:r>
      <w:r>
        <w:t xml:space="preserve">. The participant’s </w:t>
      </w:r>
      <w:r w:rsidR="00360227">
        <w:t>level of</w:t>
      </w:r>
      <w:r>
        <w:t xml:space="preserve"> </w:t>
      </w:r>
      <w:r w:rsidR="00360227">
        <w:t xml:space="preserve">experience in </w:t>
      </w:r>
      <w:r>
        <w:t xml:space="preserve">making decisions about NDIS supports and </w:t>
      </w:r>
      <w:r w:rsidR="00360227">
        <w:t>managing finances</w:t>
      </w:r>
      <w:r>
        <w:t xml:space="preserve"> may create a risk</w:t>
      </w:r>
      <w:r w:rsidR="00C81D19">
        <w:t xml:space="preserve"> to the participant. The risk is</w:t>
      </w:r>
      <w:r>
        <w:t xml:space="preserve"> the participant </w:t>
      </w:r>
      <w:r w:rsidR="00EA6F79">
        <w:t>may</w:t>
      </w:r>
      <w:r w:rsidR="00360227">
        <w:t xml:space="preserve"> accidently</w:t>
      </w:r>
      <w:r w:rsidDel="00B02BE6" w:rsidR="00EA6F79">
        <w:t xml:space="preserve"> </w:t>
      </w:r>
      <w:r w:rsidR="00B02BE6">
        <w:t xml:space="preserve">buy </w:t>
      </w:r>
      <w:r>
        <w:t xml:space="preserve">supports that don’t </w:t>
      </w:r>
      <w:r w:rsidR="009724CC">
        <w:t xml:space="preserve">help </w:t>
      </w:r>
      <w:r>
        <w:t xml:space="preserve">them to work towards their goals and achieve outcomes. This </w:t>
      </w:r>
      <w:r w:rsidR="00F96C3B">
        <w:t xml:space="preserve">spending </w:t>
      </w:r>
      <w:r w:rsidR="00360227">
        <w:t>could</w:t>
      </w:r>
      <w:r>
        <w:t xml:space="preserve"> result in the participant</w:t>
      </w:r>
      <w:r w:rsidR="00360227">
        <w:t xml:space="preserve"> not having enough funds in their plan to pay for </w:t>
      </w:r>
      <w:r>
        <w:t>necessary supports</w:t>
      </w:r>
      <w:r w:rsidR="00360227">
        <w:t>.</w:t>
      </w:r>
    </w:p>
    <w:p w:rsidR="00342487" w:rsidP="00E46548" w:rsidRDefault="00342487" w14:paraId="2A1260E5" w14:textId="380D2971">
      <w:pPr>
        <w:pStyle w:val="Focus-warning"/>
      </w:pPr>
      <w:r>
        <w:t xml:space="preserve">When preparing the participant’s statement of supports, the </w:t>
      </w:r>
      <w:r w:rsidR="00F96C3B">
        <w:t>NDIA considers</w:t>
      </w:r>
      <w:r>
        <w:t xml:space="preserve"> the supports that are intended to be included as well as the participant’s informal supports. </w:t>
      </w:r>
      <w:r w:rsidR="009856C1">
        <w:rPr>
          <w:rStyle w:val="CharSectno"/>
        </w:rPr>
        <w:t>Informal supports are</w:t>
      </w:r>
      <w:r w:rsidRPr="00D90935" w:rsidR="009856C1">
        <w:rPr>
          <w:rStyle w:val="CharSectno"/>
        </w:rPr>
        <w:t xml:space="preserve"> </w:t>
      </w:r>
      <w:r w:rsidR="009856C1">
        <w:rPr>
          <w:rStyle w:val="CharSectno"/>
        </w:rPr>
        <w:t xml:space="preserve">people like </w:t>
      </w:r>
      <w:r w:rsidRPr="00D90935" w:rsidR="009856C1">
        <w:rPr>
          <w:rStyle w:val="CharSectno"/>
        </w:rPr>
        <w:t>family members or neighbours</w:t>
      </w:r>
      <w:r w:rsidR="009856C1">
        <w:rPr>
          <w:rStyle w:val="CharSectno"/>
        </w:rPr>
        <w:t xml:space="preserve">. </w:t>
      </w:r>
      <w:r>
        <w:t xml:space="preserve">The </w:t>
      </w:r>
      <w:r w:rsidR="008205FC">
        <w:t>NDIA</w:t>
      </w:r>
      <w:r>
        <w:t xml:space="preserve"> i</w:t>
      </w:r>
      <w:r w:rsidR="00064E9C">
        <w:t>ncludes</w:t>
      </w:r>
      <w:r>
        <w:t xml:space="preserve"> additional </w:t>
      </w:r>
      <w:r w:rsidR="008205FC">
        <w:t xml:space="preserve">supports </w:t>
      </w:r>
      <w:r w:rsidR="006709DE">
        <w:t xml:space="preserve">to </w:t>
      </w:r>
      <w:r w:rsidR="008205FC">
        <w:t xml:space="preserve">build the participant’s </w:t>
      </w:r>
      <w:r>
        <w:t xml:space="preserve">capacity </w:t>
      </w:r>
      <w:r w:rsidR="008205FC">
        <w:t xml:space="preserve">in </w:t>
      </w:r>
      <w:r>
        <w:t>financial management</w:t>
      </w:r>
      <w:r w:rsidR="00064E9C">
        <w:t xml:space="preserve">. They are satisfied that the additional supports and </w:t>
      </w:r>
      <w:r>
        <w:t xml:space="preserve">the participant’s supportive parents </w:t>
      </w:r>
      <w:r w:rsidR="002D2FD0">
        <w:t>will</w:t>
      </w:r>
      <w:r>
        <w:t xml:space="preserve"> </w:t>
      </w:r>
      <w:r w:rsidR="00155982">
        <w:t xml:space="preserve">reduce </w:t>
      </w:r>
      <w:r>
        <w:t xml:space="preserve">the risks that the participant’s inexperience </w:t>
      </w:r>
      <w:r w:rsidR="002D2FD0">
        <w:t>c</w:t>
      </w:r>
      <w:r>
        <w:t xml:space="preserve">ould cause. On this basis, the </w:t>
      </w:r>
      <w:r w:rsidR="00064E9C">
        <w:t>NDIA</w:t>
      </w:r>
      <w:r>
        <w:t xml:space="preserve"> decides that this risk is not ‘unreasonable’ and should not prevent the participant from self-managing their funding.  </w:t>
      </w:r>
    </w:p>
    <w:p w:rsidRPr="00BA5806" w:rsidR="00027540" w:rsidP="00027540" w:rsidRDefault="00027540" w14:paraId="6D036583" w14:textId="22E9130E">
      <w:pPr>
        <w:pStyle w:val="ListNumber"/>
        <w:spacing w:after="120"/>
        <w:ind w:left="357" w:hanging="357"/>
        <w:contextualSpacing w:val="0"/>
        <w:rPr>
          <w:b/>
        </w:rPr>
      </w:pPr>
      <w:r w:rsidRPr="00BA5806">
        <w:rPr>
          <w:b/>
        </w:rPr>
        <w:t xml:space="preserve"> whether</w:t>
      </w:r>
      <w:r w:rsidRPr="00BA5806" w:rsidR="00D22747">
        <w:rPr>
          <w:b/>
        </w:rPr>
        <w:t xml:space="preserve"> </w:t>
      </w:r>
      <w:r w:rsidRPr="00BA5806">
        <w:rPr>
          <w:b/>
        </w:rPr>
        <w:t>a risk was managed in the past by:</w:t>
      </w:r>
    </w:p>
    <w:p w:rsidR="00027540" w:rsidP="001A056B" w:rsidRDefault="00027540" w14:paraId="365A3B1E" w14:textId="1875B8AA">
      <w:pPr>
        <w:pStyle w:val="ListNumber2"/>
        <w:numPr>
          <w:ilvl w:val="1"/>
          <w:numId w:val="10"/>
        </w:numPr>
      </w:pPr>
      <w:r>
        <w:t xml:space="preserve">supports, safeguards or strategies included in the participant’s previous </w:t>
      </w:r>
      <w:r w:rsidR="00CE5B10">
        <w:t>plan.</w:t>
      </w:r>
    </w:p>
    <w:p w:rsidR="00027540" w:rsidP="001A056B" w:rsidRDefault="00027540" w14:paraId="3E9AB05C" w14:textId="4A2B41C4">
      <w:pPr>
        <w:pStyle w:val="ListNumber2"/>
        <w:numPr>
          <w:ilvl w:val="1"/>
          <w:numId w:val="6"/>
        </w:numPr>
      </w:pPr>
      <w:r>
        <w:t>any informal, mainstream or community support</w:t>
      </w:r>
      <w:r w:rsidR="00B64B1E">
        <w:t xml:space="preserve"> a</w:t>
      </w:r>
      <w:r>
        <w:t xml:space="preserve"> participant had in </w:t>
      </w:r>
      <w:r w:rsidR="00CE5B10">
        <w:t>place.</w:t>
      </w:r>
    </w:p>
    <w:p w:rsidRPr="00BA5806" w:rsidR="003514FE" w:rsidP="00C80E50" w:rsidRDefault="003A32F6" w14:paraId="5D8A5F2B" w14:textId="742DB28A">
      <w:pPr>
        <w:pStyle w:val="ListNumber"/>
        <w:keepNext/>
        <w:spacing w:after="120"/>
        <w:ind w:left="357" w:hanging="357"/>
        <w:contextualSpacing w:val="0"/>
        <w:rPr>
          <w:b/>
        </w:rPr>
      </w:pPr>
      <w:r w:rsidRPr="00BA5806">
        <w:rPr>
          <w:b/>
        </w:rPr>
        <w:t>t</w:t>
      </w:r>
      <w:r w:rsidRPr="00BA5806" w:rsidR="00800745">
        <w:rPr>
          <w:b/>
        </w:rPr>
        <w:t xml:space="preserve">he </w:t>
      </w:r>
      <w:r w:rsidRPr="00BA5806" w:rsidR="00135BA8">
        <w:rPr>
          <w:b/>
        </w:rPr>
        <w:t>type</w:t>
      </w:r>
      <w:r w:rsidRPr="00BA5806" w:rsidR="00800745">
        <w:rPr>
          <w:b/>
        </w:rPr>
        <w:t xml:space="preserve"> of supports in a participant's plan</w:t>
      </w:r>
    </w:p>
    <w:p w:rsidR="00AF1CD4" w:rsidP="00766230" w:rsidRDefault="00766230" w14:paraId="759921FD" w14:textId="70A5B387">
      <w:pPr>
        <w:pStyle w:val="Focus-warning"/>
        <w:rPr>
          <w:rStyle w:val="CharSectno"/>
          <w:rFonts w:cstheme="minorHAnsi"/>
        </w:rPr>
      </w:pPr>
      <w:r w:rsidRPr="009856C1">
        <w:rPr>
          <w:rStyle w:val="CharSectno"/>
          <w:rFonts w:cstheme="minorHAnsi"/>
        </w:rPr>
        <w:t>For example,</w:t>
      </w:r>
      <w:r w:rsidRPr="009856C1" w:rsidR="00422FC5">
        <w:rPr>
          <w:rStyle w:val="CharSectno"/>
          <w:rFonts w:cstheme="minorHAnsi"/>
        </w:rPr>
        <w:t xml:space="preserve"> a</w:t>
      </w:r>
      <w:r w:rsidRPr="009856C1">
        <w:rPr>
          <w:rStyle w:val="CharSectno"/>
          <w:rFonts w:cstheme="minorHAnsi"/>
        </w:rPr>
        <w:t xml:space="preserve"> participant </w:t>
      </w:r>
      <w:r w:rsidR="00AF1CD4">
        <w:rPr>
          <w:rStyle w:val="CharSectno"/>
          <w:rFonts w:cstheme="minorHAnsi"/>
        </w:rPr>
        <w:t xml:space="preserve">wants to self-manage their NDIS </w:t>
      </w:r>
      <w:r w:rsidR="00360227">
        <w:rPr>
          <w:rStyle w:val="CharSectno"/>
          <w:rFonts w:cstheme="minorHAnsi"/>
        </w:rPr>
        <w:t>funds and</w:t>
      </w:r>
      <w:r w:rsidR="00D04DC0">
        <w:rPr>
          <w:rStyle w:val="CharSectno"/>
          <w:rFonts w:cstheme="minorHAnsi"/>
        </w:rPr>
        <w:t xml:space="preserve"> continue accessing supports which were not being delivered in line with service standards</w:t>
      </w:r>
      <w:r w:rsidR="00472619">
        <w:rPr>
          <w:rStyle w:val="CharSectno"/>
          <w:rFonts w:cstheme="minorHAnsi"/>
        </w:rPr>
        <w:t>.</w:t>
      </w:r>
    </w:p>
    <w:p w:rsidRPr="00D37B55" w:rsidR="00472619" w:rsidP="00472619" w:rsidRDefault="00766230" w14:paraId="5F492266" w14:textId="70F8AF1C">
      <w:pPr>
        <w:pStyle w:val="Focus-warning"/>
        <w:rPr>
          <w:rStyle w:val="CharSectno"/>
          <w:rFonts w:cstheme="minorHAnsi"/>
        </w:rPr>
      </w:pPr>
      <w:r w:rsidRPr="009856C1">
        <w:rPr>
          <w:rStyle w:val="CharSectno"/>
          <w:rFonts w:cstheme="minorHAnsi"/>
        </w:rPr>
        <w:t>This could be where a participant has a positive behaviour support plan</w:t>
      </w:r>
      <w:r w:rsidR="00472619">
        <w:rPr>
          <w:rStyle w:val="CharSectno"/>
          <w:rFonts w:cstheme="minorHAnsi"/>
        </w:rPr>
        <w:t xml:space="preserve"> in place</w:t>
      </w:r>
      <w:r w:rsidRPr="009856C1">
        <w:rPr>
          <w:rStyle w:val="CharSectno"/>
          <w:rFonts w:cstheme="minorHAnsi"/>
        </w:rPr>
        <w:t xml:space="preserve">, </w:t>
      </w:r>
      <w:r w:rsidR="00472619">
        <w:rPr>
          <w:rStyle w:val="CharSectno"/>
          <w:rFonts w:cstheme="minorHAnsi"/>
        </w:rPr>
        <w:t xml:space="preserve">however these supports are being delivered by a non-registered provider. </w:t>
      </w:r>
    </w:p>
    <w:p w:rsidRPr="009856C1" w:rsidR="00766230" w:rsidP="009856C1" w:rsidRDefault="00766230" w14:paraId="09F5355A" w14:textId="579D2F43">
      <w:pPr>
        <w:pStyle w:val="Focus-warning"/>
        <w:rPr>
          <w:rStyle w:val="CharSectno"/>
          <w:rFonts w:cstheme="minorHAnsi"/>
        </w:rPr>
      </w:pPr>
      <w:r w:rsidRPr="009856C1">
        <w:rPr>
          <w:rStyle w:val="CharSectno"/>
          <w:rFonts w:cstheme="minorHAnsi"/>
        </w:rPr>
        <w:t xml:space="preserve">If the participant does not wish to </w:t>
      </w:r>
      <w:r w:rsidR="001371D2">
        <w:rPr>
          <w:rStyle w:val="CharSectno"/>
          <w:rFonts w:cstheme="minorHAnsi"/>
        </w:rPr>
        <w:t>change</w:t>
      </w:r>
      <w:r w:rsidR="00AF1CD4">
        <w:rPr>
          <w:rStyle w:val="CharSectno"/>
          <w:rFonts w:cstheme="minorHAnsi"/>
        </w:rPr>
        <w:t xml:space="preserve"> how the supports </w:t>
      </w:r>
      <w:r w:rsidR="00FA3972">
        <w:rPr>
          <w:rStyle w:val="CharSectno"/>
          <w:rFonts w:cstheme="minorHAnsi"/>
        </w:rPr>
        <w:t>a</w:t>
      </w:r>
      <w:r w:rsidR="00AF1CD4">
        <w:rPr>
          <w:rStyle w:val="CharSectno"/>
          <w:rFonts w:cstheme="minorHAnsi"/>
        </w:rPr>
        <w:t>re being delivered or the</w:t>
      </w:r>
      <w:r w:rsidRPr="009856C1">
        <w:rPr>
          <w:rStyle w:val="CharSectno"/>
          <w:rFonts w:cstheme="minorHAnsi"/>
        </w:rPr>
        <w:t xml:space="preserve"> service provider does not wish to register as a provider, </w:t>
      </w:r>
      <w:r w:rsidR="00472619">
        <w:rPr>
          <w:rStyle w:val="CharSectno"/>
          <w:rFonts w:cstheme="minorHAnsi"/>
        </w:rPr>
        <w:t>this may present an unreasonable risk</w:t>
      </w:r>
      <w:r w:rsidR="00360227">
        <w:rPr>
          <w:rStyle w:val="CharSectno"/>
          <w:rFonts w:cstheme="minorHAnsi"/>
        </w:rPr>
        <w:t>. I</w:t>
      </w:r>
      <w:r w:rsidRPr="009856C1">
        <w:rPr>
          <w:rStyle w:val="CharSectno"/>
          <w:rFonts w:cstheme="minorHAnsi"/>
        </w:rPr>
        <w:t xml:space="preserve">t may be </w:t>
      </w:r>
      <w:r w:rsidRPr="009856C1">
        <w:rPr>
          <w:rStyle w:val="CharSectno"/>
          <w:rFonts w:cstheme="minorHAnsi"/>
        </w:rPr>
        <w:lastRenderedPageBreak/>
        <w:t xml:space="preserve">appropriate for the CEO to propose </w:t>
      </w:r>
      <w:r w:rsidR="00F74124">
        <w:rPr>
          <w:rStyle w:val="CharSectno"/>
          <w:rFonts w:cstheme="minorHAnsi"/>
        </w:rPr>
        <w:t xml:space="preserve">a </w:t>
      </w:r>
      <w:r w:rsidRPr="009856C1">
        <w:rPr>
          <w:rStyle w:val="CharSectno"/>
          <w:rFonts w:cstheme="minorHAnsi"/>
        </w:rPr>
        <w:t xml:space="preserve">different plan management </w:t>
      </w:r>
      <w:r w:rsidR="00472619">
        <w:rPr>
          <w:rStyle w:val="CharSectno"/>
          <w:rFonts w:cstheme="minorHAnsi"/>
        </w:rPr>
        <w:t>type</w:t>
      </w:r>
      <w:r w:rsidRPr="009856C1">
        <w:rPr>
          <w:rStyle w:val="CharSectno"/>
          <w:rFonts w:cstheme="minorHAnsi"/>
        </w:rPr>
        <w:t xml:space="preserve"> for some </w:t>
      </w:r>
      <w:r w:rsidR="00472619">
        <w:rPr>
          <w:rStyle w:val="CharSectno"/>
          <w:rFonts w:cstheme="minorHAnsi"/>
        </w:rPr>
        <w:t>funding within</w:t>
      </w:r>
      <w:r w:rsidRPr="009856C1">
        <w:rPr>
          <w:rStyle w:val="CharSectno"/>
          <w:rFonts w:cstheme="minorHAnsi"/>
        </w:rPr>
        <w:t xml:space="preserve"> the plan.</w:t>
      </w:r>
    </w:p>
    <w:p w:rsidRPr="003B3DC6" w:rsidR="00D65111" w:rsidP="0000548D" w:rsidRDefault="00BC221C" w14:paraId="32B0A56E" w14:textId="3C76CF8F">
      <w:r>
        <w:t>I</w:t>
      </w:r>
      <w:r w:rsidR="00D65111">
        <w:t xml:space="preserve">f the </w:t>
      </w:r>
      <w:r w:rsidR="00EE31DD">
        <w:t>NDIA</w:t>
      </w:r>
      <w:r w:rsidR="00D65111">
        <w:t xml:space="preserve"> </w:t>
      </w:r>
      <w:r w:rsidR="004E6BD3">
        <w:t>believe</w:t>
      </w:r>
      <w:r>
        <w:t>d</w:t>
      </w:r>
      <w:r w:rsidR="004E6BD3">
        <w:t xml:space="preserve"> </w:t>
      </w:r>
      <w:r w:rsidR="004B2E05">
        <w:t>a nominee managing</w:t>
      </w:r>
      <w:r w:rsidR="00D65111">
        <w:t xml:space="preserve"> funding for life-sustaining </w:t>
      </w:r>
      <w:r>
        <w:t xml:space="preserve">supports </w:t>
      </w:r>
      <w:r w:rsidR="00C51474">
        <w:t xml:space="preserve">would create </w:t>
      </w:r>
      <w:r w:rsidR="00D65111">
        <w:t>an unreasonable risk</w:t>
      </w:r>
      <w:r w:rsidR="004B2E05">
        <w:t xml:space="preserve">, </w:t>
      </w:r>
      <w:r w:rsidR="00E254BB">
        <w:t xml:space="preserve">that would not necessarily stop the </w:t>
      </w:r>
      <w:r w:rsidR="004B2E05">
        <w:t>nominee</w:t>
      </w:r>
      <w:r w:rsidR="00C51474">
        <w:t xml:space="preserve"> </w:t>
      </w:r>
      <w:r w:rsidR="00574CCE">
        <w:t xml:space="preserve">from </w:t>
      </w:r>
      <w:r w:rsidR="00D65111">
        <w:t>manag</w:t>
      </w:r>
      <w:r w:rsidR="005E4C9C">
        <w:t>ing the</w:t>
      </w:r>
      <w:r w:rsidR="00D65111">
        <w:t xml:space="preserve"> funding for other </w:t>
      </w:r>
      <w:r w:rsidR="005E4C9C">
        <w:noBreakHyphen/>
      </w:r>
      <w:r w:rsidR="58A5765C">
        <w:t>low risk</w:t>
      </w:r>
      <w:r w:rsidR="00D65111">
        <w:t xml:space="preserve"> supports.</w:t>
      </w:r>
    </w:p>
    <w:p w:rsidRPr="00BA5806" w:rsidR="00185FE0" w:rsidP="00BA3B23" w:rsidRDefault="003A32F6" w14:paraId="5713DC36" w14:textId="7613E90E">
      <w:pPr>
        <w:pStyle w:val="ListNumber"/>
        <w:spacing w:after="120"/>
        <w:ind w:left="357" w:hanging="357"/>
        <w:rPr>
          <w:b/>
        </w:rPr>
      </w:pPr>
      <w:r w:rsidRPr="00BA5806">
        <w:rPr>
          <w:b/>
        </w:rPr>
        <w:t>w</w:t>
      </w:r>
      <w:r w:rsidRPr="00BA5806" w:rsidR="00800745">
        <w:rPr>
          <w:b/>
        </w:rPr>
        <w:t xml:space="preserve">hether and how much the participant is at risk of </w:t>
      </w:r>
      <w:r w:rsidRPr="00BA5806" w:rsidR="00E10018">
        <w:rPr>
          <w:b/>
        </w:rPr>
        <w:t xml:space="preserve">experiencing </w:t>
      </w:r>
      <w:r w:rsidRPr="00BA5806" w:rsidR="00D542AA">
        <w:rPr>
          <w:b/>
        </w:rPr>
        <w:t>harm, including</w:t>
      </w:r>
      <w:r w:rsidRPr="00BA5806" w:rsidR="00185FE0">
        <w:rPr>
          <w:b/>
        </w:rPr>
        <w:t>:</w:t>
      </w:r>
    </w:p>
    <w:p w:rsidRPr="00BA3B23" w:rsidR="00800745" w:rsidP="001A056B" w:rsidRDefault="00D542AA" w14:paraId="7DD2988B" w14:textId="6B1D03A3">
      <w:pPr>
        <w:pStyle w:val="ListNumber2"/>
        <w:numPr>
          <w:ilvl w:val="1"/>
          <w:numId w:val="7"/>
        </w:numPr>
      </w:pPr>
      <w:r w:rsidRPr="00BA3B23">
        <w:t>physical, mental or financial</w:t>
      </w:r>
    </w:p>
    <w:p w:rsidR="00185FE0" w:rsidP="00BA3B23" w:rsidRDefault="006A7C94" w14:paraId="43B47EBA" w14:textId="442B1453">
      <w:pPr>
        <w:pStyle w:val="ListNumber2"/>
      </w:pPr>
      <w:r w:rsidRPr="00BA3B23">
        <w:t>exploitation</w:t>
      </w:r>
      <w:r w:rsidRPr="00BA3B23" w:rsidR="001847F3">
        <w:t>,</w:t>
      </w:r>
      <w:r w:rsidRPr="00BA3B23">
        <w:t xml:space="preserve"> influence</w:t>
      </w:r>
      <w:r w:rsidRPr="00BA3B23" w:rsidR="001847F3">
        <w:t xml:space="preserve"> or pressure</w:t>
      </w:r>
    </w:p>
    <w:p w:rsidRPr="009A3A6E" w:rsidR="009A3A6E" w:rsidP="009A3A6E" w:rsidRDefault="009A3A6E" w14:paraId="34AE792A" w14:textId="0B012E59">
      <w:pPr>
        <w:pStyle w:val="Focus-warning"/>
      </w:pPr>
      <w:r w:rsidRPr="009A3A6E">
        <w:t xml:space="preserve">For example, </w:t>
      </w:r>
      <w:r w:rsidR="00DD40F6">
        <w:t xml:space="preserve">if </w:t>
      </w:r>
      <w:r w:rsidRPr="009A3A6E">
        <w:t>a participant</w:t>
      </w:r>
      <w:r>
        <w:t>, nominee or child representative</w:t>
      </w:r>
      <w:r w:rsidRPr="009A3A6E">
        <w:t xml:space="preserve"> has been manipulated </w:t>
      </w:r>
      <w:r>
        <w:t xml:space="preserve">by someone else </w:t>
      </w:r>
      <w:r w:rsidRPr="009A3A6E">
        <w:t>to misuse</w:t>
      </w:r>
      <w:r>
        <w:t xml:space="preserve"> NDIS funds in the past</w:t>
      </w:r>
      <w:r w:rsidR="006479BD">
        <w:t>. T</w:t>
      </w:r>
      <w:r w:rsidRPr="009A3A6E">
        <w:t xml:space="preserve">his </w:t>
      </w:r>
      <w:r w:rsidR="006479BD">
        <w:t>behaviour suggests</w:t>
      </w:r>
      <w:r w:rsidRPr="009A3A6E">
        <w:t xml:space="preserve"> they may be at risk of exploitation in the future</w:t>
      </w:r>
      <w:r w:rsidR="006479BD">
        <w:t>,</w:t>
      </w:r>
      <w:r w:rsidRPr="009A3A6E">
        <w:t xml:space="preserve"> even if they are no longer in contact with the other person. </w:t>
      </w:r>
      <w:r w:rsidR="001C1486">
        <w:t>The NDIA</w:t>
      </w:r>
      <w:r w:rsidRPr="009A3A6E">
        <w:t xml:space="preserve"> may </w:t>
      </w:r>
      <w:r w:rsidR="001C1486">
        <w:t xml:space="preserve">consider the risk </w:t>
      </w:r>
      <w:r w:rsidRPr="009A3A6E">
        <w:t xml:space="preserve">unreasonable, depending on the </w:t>
      </w:r>
      <w:r w:rsidR="00416B23">
        <w:t>scale</w:t>
      </w:r>
      <w:r w:rsidRPr="009A3A6E">
        <w:t xml:space="preserve"> of the previous manipulation and other factors </w:t>
      </w:r>
      <w:r w:rsidR="00416B23">
        <w:t>like</w:t>
      </w:r>
      <w:r w:rsidRPr="009A3A6E">
        <w:t xml:space="preserve"> when it </w:t>
      </w:r>
      <w:r w:rsidR="00416B23">
        <w:t>happened</w:t>
      </w:r>
      <w:r w:rsidRPr="009A3A6E">
        <w:t xml:space="preserve"> and what has changed since then.</w:t>
      </w:r>
    </w:p>
    <w:p w:rsidR="00521872" w:rsidP="00BA3B23" w:rsidRDefault="0025363E" w14:paraId="7D3D8B63" w14:textId="4F101D73">
      <w:pPr>
        <w:pStyle w:val="ListNumber"/>
        <w:ind w:left="357" w:hanging="357"/>
        <w:contextualSpacing w:val="0"/>
        <w:rPr>
          <w:b/>
        </w:rPr>
      </w:pPr>
      <w:r w:rsidRPr="00BA5806">
        <w:rPr>
          <w:b/>
        </w:rPr>
        <w:t xml:space="preserve">the </w:t>
      </w:r>
      <w:r w:rsidRPr="00BA5806" w:rsidR="007166FC">
        <w:rPr>
          <w:b/>
        </w:rPr>
        <w:t>person’s</w:t>
      </w:r>
      <w:r w:rsidRPr="00BA5806">
        <w:rPr>
          <w:b/>
        </w:rPr>
        <w:t xml:space="preserve"> </w:t>
      </w:r>
      <w:r w:rsidRPr="00BA5806" w:rsidR="00CF4CFA">
        <w:rPr>
          <w:b/>
        </w:rPr>
        <w:t xml:space="preserve">ability </w:t>
      </w:r>
      <w:r w:rsidRPr="00BA5806">
        <w:rPr>
          <w:b/>
        </w:rPr>
        <w:t xml:space="preserve">to make decisions and manage money, </w:t>
      </w:r>
      <w:r w:rsidRPr="00BA5806" w:rsidR="009C587C">
        <w:rPr>
          <w:b/>
        </w:rPr>
        <w:t>considering</w:t>
      </w:r>
      <w:r w:rsidRPr="00BA5806" w:rsidR="00521872">
        <w:rPr>
          <w:b/>
        </w:rPr>
        <w:t xml:space="preserve"> any support or </w:t>
      </w:r>
      <w:r w:rsidR="002A1125">
        <w:rPr>
          <w:b/>
        </w:rPr>
        <w:t>help</w:t>
      </w:r>
      <w:r w:rsidRPr="00BA5806" w:rsidR="002A1125">
        <w:rPr>
          <w:b/>
        </w:rPr>
        <w:t xml:space="preserve"> </w:t>
      </w:r>
      <w:r w:rsidRPr="00BA5806" w:rsidR="00521872">
        <w:rPr>
          <w:b/>
        </w:rPr>
        <w:t xml:space="preserve">the person is likely to </w:t>
      </w:r>
      <w:r w:rsidRPr="00BA5806" w:rsidR="00CE5B10">
        <w:rPr>
          <w:b/>
        </w:rPr>
        <w:t>have.</w:t>
      </w:r>
      <w:r w:rsidRPr="00BA5806" w:rsidR="00521872">
        <w:rPr>
          <w:b/>
        </w:rPr>
        <w:t xml:space="preserve"> </w:t>
      </w:r>
    </w:p>
    <w:p w:rsidR="007D0946" w:rsidP="00DD40F6" w:rsidRDefault="00DD40F6" w14:paraId="7CD3DDF9" w14:textId="6C05EA15">
      <w:pPr>
        <w:pStyle w:val="Focus-warning"/>
        <w:rPr>
          <w:rStyle w:val="CharSectno"/>
          <w:rFonts w:ascii="Arial" w:hAnsi="Arial" w:cs="Arial"/>
        </w:rPr>
      </w:pPr>
      <w:r w:rsidRPr="3A1909F5">
        <w:rPr>
          <w:rStyle w:val="CharSectno"/>
        </w:rPr>
        <w:t>For example, a participant with impaired cognitive function who has no informal or formal decision</w:t>
      </w:r>
      <w:r w:rsidRPr="3A1909F5" w:rsidR="44BFEBFC">
        <w:rPr>
          <w:rStyle w:val="CharSectno"/>
        </w:rPr>
        <w:t>-</w:t>
      </w:r>
      <w:r w:rsidRPr="3A1909F5">
        <w:rPr>
          <w:rStyle w:val="CharSectno"/>
        </w:rPr>
        <w:t xml:space="preserve">making supports may find it difficult to decide </w:t>
      </w:r>
      <w:r w:rsidR="001859AB">
        <w:rPr>
          <w:rStyle w:val="CharSectno"/>
        </w:rPr>
        <w:t>which</w:t>
      </w:r>
      <w:r w:rsidRPr="3A1909F5" w:rsidR="001859AB">
        <w:rPr>
          <w:rStyle w:val="CharSectno"/>
        </w:rPr>
        <w:t xml:space="preserve"> </w:t>
      </w:r>
      <w:r w:rsidRPr="3A1909F5">
        <w:rPr>
          <w:rStyle w:val="CharSectno"/>
        </w:rPr>
        <w:t xml:space="preserve">supports </w:t>
      </w:r>
      <w:r w:rsidRPr="3A1909F5" w:rsidR="007D0946">
        <w:rPr>
          <w:rStyle w:val="CharSectno"/>
        </w:rPr>
        <w:t>in</w:t>
      </w:r>
      <w:r w:rsidRPr="3A1909F5">
        <w:rPr>
          <w:rStyle w:val="CharSectno"/>
        </w:rPr>
        <w:t xml:space="preserve"> their plan are necessary or important</w:t>
      </w:r>
      <w:r w:rsidRPr="3A1909F5" w:rsidR="007D0946">
        <w:rPr>
          <w:rStyle w:val="CharSectno"/>
        </w:rPr>
        <w:t>. They</w:t>
      </w:r>
      <w:r w:rsidRPr="3A1909F5">
        <w:rPr>
          <w:rStyle w:val="CharSectno"/>
        </w:rPr>
        <w:t xml:space="preserve"> may make choices that leave them without </w:t>
      </w:r>
      <w:r w:rsidRPr="3A1909F5" w:rsidR="007D0946">
        <w:rPr>
          <w:rStyle w:val="CharSectno"/>
        </w:rPr>
        <w:t>their</w:t>
      </w:r>
      <w:r w:rsidRPr="3A1909F5">
        <w:rPr>
          <w:rStyle w:val="CharSectno"/>
        </w:rPr>
        <w:t xml:space="preserve"> necessary or important supports.</w:t>
      </w:r>
    </w:p>
    <w:p w:rsidRPr="00DD40F6" w:rsidR="00DD40F6" w:rsidP="00DD40F6" w:rsidRDefault="007D0946" w14:paraId="25F418B6" w14:textId="2209E1FD">
      <w:pPr>
        <w:pStyle w:val="Focus-warning"/>
        <w:rPr>
          <w:rFonts w:ascii="Arial" w:hAnsi="Arial" w:cs="Arial"/>
        </w:rPr>
      </w:pPr>
      <w:r>
        <w:rPr>
          <w:rStyle w:val="CharSectno"/>
          <w:rFonts w:ascii="Arial" w:hAnsi="Arial" w:cs="Arial"/>
        </w:rPr>
        <w:t>T</w:t>
      </w:r>
      <w:r w:rsidRPr="00DD40F6" w:rsidR="00DD40F6">
        <w:rPr>
          <w:rStyle w:val="CharSectno"/>
        </w:rPr>
        <w:t xml:space="preserve">he </w:t>
      </w:r>
      <w:r w:rsidR="002D5CA5">
        <w:rPr>
          <w:rStyle w:val="CharSectno"/>
        </w:rPr>
        <w:t>NDIA</w:t>
      </w:r>
      <w:r w:rsidRPr="00DD40F6" w:rsidR="00DD40F6">
        <w:rPr>
          <w:rStyle w:val="CharSectno"/>
        </w:rPr>
        <w:t xml:space="preserve"> must not consider the nature of the participant’s impairments</w:t>
      </w:r>
      <w:r>
        <w:rPr>
          <w:rStyle w:val="CharSectno"/>
        </w:rPr>
        <w:t xml:space="preserve">. </w:t>
      </w:r>
      <w:r w:rsidR="002D5CA5">
        <w:rPr>
          <w:rStyle w:val="CharSectno"/>
        </w:rPr>
        <w:t>They may consider</w:t>
      </w:r>
      <w:r w:rsidRPr="00DD40F6" w:rsidR="00DD40F6">
        <w:rPr>
          <w:rStyle w:val="CharSectno"/>
        </w:rPr>
        <w:t xml:space="preserve"> the impact of a participant’s impairment on </w:t>
      </w:r>
      <w:r w:rsidR="002D5CA5">
        <w:rPr>
          <w:rStyle w:val="CharSectno"/>
        </w:rPr>
        <w:t>what they can do, if it’s</w:t>
      </w:r>
      <w:r w:rsidRPr="00DD40F6" w:rsidR="00DD40F6">
        <w:rPr>
          <w:rStyle w:val="CharSectno"/>
        </w:rPr>
        <w:t xml:space="preserve"> relevant. The impact of the impaired cognitive function </w:t>
      </w:r>
      <w:r w:rsidR="008E4A4F">
        <w:rPr>
          <w:rStyle w:val="CharSectno"/>
        </w:rPr>
        <w:t xml:space="preserve">detailed </w:t>
      </w:r>
      <w:r w:rsidRPr="00DD40F6" w:rsidR="00DD40F6">
        <w:rPr>
          <w:rStyle w:val="CharSectno"/>
        </w:rPr>
        <w:t>above may mean that self-management would present an unreasonable risk for the participant</w:t>
      </w:r>
      <w:r w:rsidR="0000550D">
        <w:rPr>
          <w:rStyle w:val="CharSectno"/>
        </w:rPr>
        <w:t>. I</w:t>
      </w:r>
      <w:r w:rsidRPr="00DD40F6" w:rsidR="00DD40F6">
        <w:rPr>
          <w:rStyle w:val="CharSectno"/>
        </w:rPr>
        <w:t>f the participant was being supported to make decisions</w:t>
      </w:r>
      <w:r w:rsidR="0000550D">
        <w:rPr>
          <w:rStyle w:val="CharSectno"/>
        </w:rPr>
        <w:t>,</w:t>
      </w:r>
      <w:r w:rsidRPr="00DD40F6" w:rsidR="00DD40F6">
        <w:rPr>
          <w:rStyle w:val="CharSectno"/>
        </w:rPr>
        <w:t xml:space="preserve"> </w:t>
      </w:r>
      <w:r w:rsidR="008E4A4F">
        <w:rPr>
          <w:rStyle w:val="CharSectno"/>
        </w:rPr>
        <w:t xml:space="preserve">however, </w:t>
      </w:r>
      <w:r w:rsidRPr="00DD40F6" w:rsidR="00DD40F6">
        <w:rPr>
          <w:rStyle w:val="CharSectno"/>
        </w:rPr>
        <w:t xml:space="preserve">they may be able to make appropriate decisions about </w:t>
      </w:r>
      <w:r w:rsidR="0000550D">
        <w:rPr>
          <w:rStyle w:val="CharSectno"/>
        </w:rPr>
        <w:t>their</w:t>
      </w:r>
      <w:r w:rsidRPr="00DD40F6" w:rsidR="00DD40F6">
        <w:rPr>
          <w:rStyle w:val="CharSectno"/>
        </w:rPr>
        <w:t xml:space="preserve"> supports</w:t>
      </w:r>
      <w:r w:rsidR="0000550D">
        <w:rPr>
          <w:rStyle w:val="CharSectno"/>
        </w:rPr>
        <w:t xml:space="preserve">. This support </w:t>
      </w:r>
      <w:r w:rsidRPr="00DD40F6" w:rsidR="00DD40F6">
        <w:rPr>
          <w:rStyle w:val="CharSectno"/>
        </w:rPr>
        <w:t xml:space="preserve">would remove or </w:t>
      </w:r>
      <w:r w:rsidR="00414ABC">
        <w:rPr>
          <w:rStyle w:val="CharSectno"/>
        </w:rPr>
        <w:t>reduce the</w:t>
      </w:r>
      <w:r w:rsidRPr="00DD40F6" w:rsidR="00DD40F6">
        <w:rPr>
          <w:rStyle w:val="CharSectno"/>
        </w:rPr>
        <w:t xml:space="preserve"> risk.</w:t>
      </w:r>
    </w:p>
    <w:p w:rsidR="002A44EB" w:rsidP="00BA3B23" w:rsidRDefault="003A32F6" w14:paraId="0AB44AA6" w14:textId="39F227D5">
      <w:pPr>
        <w:pStyle w:val="ListNumber"/>
        <w:ind w:left="357" w:hanging="357"/>
        <w:contextualSpacing w:val="0"/>
        <w:rPr>
          <w:b/>
        </w:rPr>
      </w:pPr>
      <w:r w:rsidRPr="00BA5806">
        <w:rPr>
          <w:b/>
        </w:rPr>
        <w:t>w</w:t>
      </w:r>
      <w:r w:rsidRPr="00BA5806" w:rsidR="00AE6944">
        <w:rPr>
          <w:b/>
        </w:rPr>
        <w:t xml:space="preserve">hether a court has ordered another person to manage </w:t>
      </w:r>
      <w:r w:rsidRPr="00BA5806" w:rsidR="00836E7E">
        <w:rPr>
          <w:b/>
        </w:rPr>
        <w:t xml:space="preserve">the </w:t>
      </w:r>
      <w:r w:rsidR="00425242">
        <w:rPr>
          <w:b/>
        </w:rPr>
        <w:t>money</w:t>
      </w:r>
      <w:r w:rsidRPr="00BA5806" w:rsidR="00425242">
        <w:rPr>
          <w:b/>
        </w:rPr>
        <w:t xml:space="preserve"> </w:t>
      </w:r>
      <w:r w:rsidRPr="00BA5806" w:rsidR="00836E7E">
        <w:rPr>
          <w:b/>
        </w:rPr>
        <w:t>or property of the participant</w:t>
      </w:r>
    </w:p>
    <w:p w:rsidR="00777800" w:rsidP="00EE1308" w:rsidRDefault="00EE1308" w14:paraId="3A22EE25" w14:textId="60D9801D">
      <w:pPr>
        <w:pStyle w:val="Focus-warning"/>
      </w:pPr>
      <w:r>
        <w:t>For example, a</w:t>
      </w:r>
      <w:r w:rsidR="00360227">
        <w:t xml:space="preserve"> participant might request to self-manage their plan, however a</w:t>
      </w:r>
      <w:r>
        <w:t xml:space="preserve"> </w:t>
      </w:r>
      <w:r w:rsidR="006C7C4C">
        <w:t>court</w:t>
      </w:r>
      <w:r w:rsidR="00360227">
        <w:t xml:space="preserve"> has</w:t>
      </w:r>
      <w:r w:rsidR="006C7C4C">
        <w:t xml:space="preserve"> decided</w:t>
      </w:r>
      <w:r w:rsidR="00360227">
        <w:t xml:space="preserve"> the </w:t>
      </w:r>
      <w:r w:rsidR="006C7C4C">
        <w:t xml:space="preserve">participant’s </w:t>
      </w:r>
      <w:r w:rsidR="00CE5B10">
        <w:t>money,</w:t>
      </w:r>
      <w:r w:rsidR="006C7C4C">
        <w:t xml:space="preserve"> </w:t>
      </w:r>
      <w:r w:rsidR="009856C1">
        <w:t xml:space="preserve">and their plan </w:t>
      </w:r>
      <w:r w:rsidR="00B06727">
        <w:t>need</w:t>
      </w:r>
      <w:r w:rsidR="00425242">
        <w:t>s</w:t>
      </w:r>
      <w:r w:rsidR="00B06727">
        <w:t xml:space="preserve"> to be managed by a Guardian, such as </w:t>
      </w:r>
      <w:r w:rsidR="00EE44FF">
        <w:t xml:space="preserve">a </w:t>
      </w:r>
      <w:r w:rsidR="00777800">
        <w:t xml:space="preserve">specific family member or the </w:t>
      </w:r>
      <w:r w:rsidR="00B06727">
        <w:t xml:space="preserve">Public </w:t>
      </w:r>
      <w:r w:rsidR="00EE44FF">
        <w:t>Trustee</w:t>
      </w:r>
      <w:r w:rsidR="00777800">
        <w:t>.</w:t>
      </w:r>
    </w:p>
    <w:p w:rsidR="00EE1308" w:rsidP="009856C1" w:rsidRDefault="00777800" w14:paraId="74291EFC" w14:textId="211C4439">
      <w:pPr>
        <w:pStyle w:val="Focus-warning"/>
      </w:pPr>
      <w:r>
        <w:t xml:space="preserve">The NDIA needs to </w:t>
      </w:r>
      <w:r w:rsidR="00F21845">
        <w:t>consider who is responsible for managing the funding</w:t>
      </w:r>
      <w:r w:rsidR="005F7B6D">
        <w:t xml:space="preserve"> to ensure </w:t>
      </w:r>
      <w:r w:rsidR="00CE5B10">
        <w:t>a</w:t>
      </w:r>
      <w:r w:rsidR="009856C1">
        <w:t xml:space="preserve"> plan management decision is made in line with what the court has ordered, and</w:t>
      </w:r>
      <w:r w:rsidR="005F7B6D">
        <w:t xml:space="preserve"> nominated person understands their roles and responsibilities </w:t>
      </w:r>
      <w:r w:rsidR="00E66D49">
        <w:t xml:space="preserve">as a nominee </w:t>
      </w:r>
      <w:r w:rsidR="008E4A4F">
        <w:t>while</w:t>
      </w:r>
      <w:r w:rsidR="005F7B6D">
        <w:t xml:space="preserve"> managing NDIS funding.</w:t>
      </w:r>
      <w:r w:rsidR="001A7690">
        <w:t xml:space="preserve"> </w:t>
      </w:r>
    </w:p>
    <w:p w:rsidRPr="00BA5806" w:rsidR="003A32F6" w:rsidP="00BA3B23" w:rsidRDefault="003A32F6" w14:paraId="1FD3DD2A" w14:textId="3159FA7E">
      <w:pPr>
        <w:pStyle w:val="ListNumber"/>
        <w:ind w:left="357" w:hanging="357"/>
        <w:contextualSpacing w:val="0"/>
        <w:rPr>
          <w:b/>
        </w:rPr>
      </w:pPr>
      <w:r w:rsidRPr="00BA5806">
        <w:rPr>
          <w:b/>
        </w:rPr>
        <w:t xml:space="preserve">any other information raised by the person that the NDIA considers relevant </w:t>
      </w:r>
      <w:r w:rsidRPr="00972646">
        <w:rPr>
          <w:rFonts w:cstheme="minorHAnsi"/>
        </w:rPr>
        <w:t xml:space="preserve">– to ensure a participant </w:t>
      </w:r>
      <w:r w:rsidRPr="00972646" w:rsidR="009008EA">
        <w:rPr>
          <w:rFonts w:cstheme="minorHAnsi"/>
        </w:rPr>
        <w:t>can</w:t>
      </w:r>
      <w:r w:rsidRPr="00972646">
        <w:rPr>
          <w:rFonts w:cstheme="minorHAnsi"/>
        </w:rPr>
        <w:t xml:space="preserve"> provide information not listed </w:t>
      </w:r>
      <w:r w:rsidRPr="00972646" w:rsidR="00CE5B10">
        <w:rPr>
          <w:rFonts w:cstheme="minorHAnsi"/>
        </w:rPr>
        <w:t>above.</w:t>
      </w:r>
    </w:p>
    <w:p w:rsidRPr="00BA5806" w:rsidR="00E852A3" w:rsidP="00BA3B23" w:rsidRDefault="00E852A3" w14:paraId="7D17A97B" w14:textId="60700A8A">
      <w:pPr>
        <w:pStyle w:val="ListNumber"/>
        <w:ind w:left="357" w:hanging="357"/>
        <w:contextualSpacing w:val="0"/>
        <w:rPr>
          <w:rStyle w:val="CharSectno"/>
          <w:b/>
        </w:rPr>
      </w:pPr>
      <w:r w:rsidRPr="00BA5806">
        <w:rPr>
          <w:b/>
        </w:rPr>
        <w:t>any other information or circumstances the NDIA considers relevant</w:t>
      </w:r>
      <w:r w:rsidRPr="00BA5806" w:rsidR="00FE20B1">
        <w:rPr>
          <w:b/>
        </w:rPr>
        <w:t>.</w:t>
      </w:r>
    </w:p>
    <w:p w:rsidR="00BB3AF4" w:rsidRDefault="0013541B" w14:paraId="7D5CE1A6" w14:textId="77777777">
      <w:pPr>
        <w:pStyle w:val="Heading3"/>
      </w:pPr>
      <w:r w:rsidRPr="001B67A4">
        <w:lastRenderedPageBreak/>
        <w:t xml:space="preserve">Things the NDIA must </w:t>
      </w:r>
      <w:r w:rsidRPr="001B67A4" w:rsidR="001E43F7">
        <w:t>consider</w:t>
      </w:r>
      <w:r w:rsidRPr="001B67A4">
        <w:t xml:space="preserve"> </w:t>
      </w:r>
    </w:p>
    <w:p w:rsidR="0013541B" w:rsidP="00BA5806" w:rsidRDefault="0013541B" w14:paraId="5ABB11A7" w14:textId="3B03ABDB">
      <w:pPr>
        <w:pStyle w:val="Heading4"/>
      </w:pPr>
      <w:r>
        <w:t>- for plan managers</w:t>
      </w:r>
    </w:p>
    <w:p w:rsidR="001D596F" w:rsidP="004A7D0E" w:rsidRDefault="001D596F" w14:paraId="6E9D14F1" w14:textId="4C5ABEE2">
      <w:r>
        <w:t xml:space="preserve">When the NDIA is </w:t>
      </w:r>
      <w:r w:rsidR="0047350B">
        <w:t>deciding if there would be an unreasonable risk t</w:t>
      </w:r>
      <w:r w:rsidR="003443A9">
        <w:t xml:space="preserve">o </w:t>
      </w:r>
      <w:r w:rsidR="00A1376D">
        <w:t>a</w:t>
      </w:r>
      <w:r w:rsidR="003443A9">
        <w:t xml:space="preserve"> participant if </w:t>
      </w:r>
      <w:r w:rsidR="00CA4ADC">
        <w:t xml:space="preserve">a plan manager </w:t>
      </w:r>
      <w:r w:rsidR="00360579">
        <w:t>manages</w:t>
      </w:r>
      <w:r>
        <w:t xml:space="preserve"> the funds in a participant’s plan, they must </w:t>
      </w:r>
      <w:r w:rsidR="00D336DC">
        <w:t>consider</w:t>
      </w:r>
      <w:r>
        <w:t>:</w:t>
      </w:r>
    </w:p>
    <w:p w:rsidRPr="00BA5806" w:rsidR="00E41256" w:rsidP="001A056B" w:rsidRDefault="00E41256" w14:paraId="5DD2B4BF" w14:textId="4DBF38F9">
      <w:pPr>
        <w:pStyle w:val="ListNumber"/>
        <w:numPr>
          <w:ilvl w:val="0"/>
          <w:numId w:val="8"/>
        </w:numPr>
        <w:spacing w:after="120"/>
        <w:ind w:left="357" w:hanging="357"/>
        <w:rPr>
          <w:b/>
        </w:rPr>
      </w:pPr>
      <w:r w:rsidRPr="00BA5806">
        <w:rPr>
          <w:b/>
        </w:rPr>
        <w:t>whether a risk could be managed by:</w:t>
      </w:r>
    </w:p>
    <w:p w:rsidRPr="004A7D0E" w:rsidR="00E41256" w:rsidP="00B7213C" w:rsidRDefault="00E41256" w14:paraId="776CD9ED" w14:textId="1A4C139A">
      <w:pPr>
        <w:pStyle w:val="ListNumber2"/>
        <w:numPr>
          <w:ilvl w:val="1"/>
          <w:numId w:val="29"/>
        </w:numPr>
      </w:pPr>
      <w:r w:rsidRPr="004A7D0E">
        <w:t xml:space="preserve">supports or strategies in a participant’s </w:t>
      </w:r>
      <w:r w:rsidRPr="004A7D0E" w:rsidR="00CE5B10">
        <w:t>plan.</w:t>
      </w:r>
    </w:p>
    <w:p w:rsidR="00E41256" w:rsidP="002E6952" w:rsidRDefault="00E41256" w14:paraId="25F1516F" w14:textId="6DE7620E">
      <w:pPr>
        <w:pStyle w:val="ListNumber2"/>
      </w:pPr>
      <w:r w:rsidRPr="004A7D0E">
        <w:t xml:space="preserve">any informal, mainstream or community supports the participant </w:t>
      </w:r>
      <w:r w:rsidRPr="004A7D0E" w:rsidR="00CE5B10">
        <w:t>has.</w:t>
      </w:r>
    </w:p>
    <w:p w:rsidR="00773AF2" w:rsidP="00D90935" w:rsidRDefault="00D90935" w14:paraId="42C27F0B" w14:textId="65DBD4A6">
      <w:pPr>
        <w:pStyle w:val="Focus-warning"/>
        <w:rPr>
          <w:rStyle w:val="CharSectno"/>
        </w:rPr>
      </w:pPr>
      <w:r w:rsidRPr="00D90935">
        <w:rPr>
          <w:rStyle w:val="CharSectno"/>
        </w:rPr>
        <w:t xml:space="preserve">For example, a participant </w:t>
      </w:r>
      <w:r w:rsidR="00196445">
        <w:rPr>
          <w:rStyle w:val="CharSectno"/>
        </w:rPr>
        <w:t>might</w:t>
      </w:r>
      <w:r w:rsidRPr="00D90935">
        <w:rPr>
          <w:rStyle w:val="CharSectno"/>
        </w:rPr>
        <w:t xml:space="preserve"> request their plan be managed by a plan manage</w:t>
      </w:r>
      <w:r w:rsidR="00D16973">
        <w:rPr>
          <w:rStyle w:val="CharSectno"/>
        </w:rPr>
        <w:t>r</w:t>
      </w:r>
      <w:r w:rsidR="00196445">
        <w:rPr>
          <w:rStyle w:val="CharSectno"/>
        </w:rPr>
        <w:t xml:space="preserve">. If the participant </w:t>
      </w:r>
      <w:r w:rsidR="00976D27">
        <w:rPr>
          <w:rStyle w:val="CharSectno"/>
        </w:rPr>
        <w:t>can’t</w:t>
      </w:r>
      <w:r w:rsidRPr="00D90935">
        <w:rPr>
          <w:rStyle w:val="CharSectno"/>
        </w:rPr>
        <w:t xml:space="preserve"> access the internet, they w</w:t>
      </w:r>
      <w:r w:rsidR="00F4623A">
        <w:rPr>
          <w:rStyle w:val="CharSectno"/>
        </w:rPr>
        <w:t>ould</w:t>
      </w:r>
      <w:r w:rsidRPr="00D90935">
        <w:rPr>
          <w:rStyle w:val="CharSectno"/>
        </w:rPr>
        <w:t xml:space="preserve"> </w:t>
      </w:r>
      <w:r w:rsidR="00976D27">
        <w:rPr>
          <w:rStyle w:val="CharSectno"/>
        </w:rPr>
        <w:t>not be able</w:t>
      </w:r>
      <w:r w:rsidRPr="00D90935">
        <w:rPr>
          <w:rStyle w:val="CharSectno"/>
        </w:rPr>
        <w:t xml:space="preserve"> to </w:t>
      </w:r>
      <w:r w:rsidR="00976D27">
        <w:rPr>
          <w:rStyle w:val="CharSectno"/>
        </w:rPr>
        <w:t>see</w:t>
      </w:r>
      <w:r w:rsidRPr="00D90935">
        <w:rPr>
          <w:rStyle w:val="CharSectno"/>
        </w:rPr>
        <w:t xml:space="preserve"> and approve invoices sent to the plan manager</w:t>
      </w:r>
      <w:r w:rsidRPr="00196445" w:rsidR="00196445">
        <w:rPr>
          <w:rStyle w:val="CharSectno"/>
        </w:rPr>
        <w:t xml:space="preserve"> </w:t>
      </w:r>
      <w:r w:rsidRPr="00D90935" w:rsidR="00196445">
        <w:rPr>
          <w:rStyle w:val="CharSectno"/>
        </w:rPr>
        <w:t>for payment</w:t>
      </w:r>
      <w:r w:rsidRPr="00D90935">
        <w:rPr>
          <w:rStyle w:val="CharSectno"/>
        </w:rPr>
        <w:t xml:space="preserve">. </w:t>
      </w:r>
      <w:r w:rsidR="00971603">
        <w:rPr>
          <w:rStyle w:val="CharSectno"/>
        </w:rPr>
        <w:t xml:space="preserve">If payments were </w:t>
      </w:r>
      <w:r w:rsidRPr="00D90935">
        <w:rPr>
          <w:rStyle w:val="CharSectno"/>
        </w:rPr>
        <w:t>delay</w:t>
      </w:r>
      <w:r w:rsidR="00971603">
        <w:rPr>
          <w:rStyle w:val="CharSectno"/>
        </w:rPr>
        <w:t xml:space="preserve">ed, providers might not be paid on time. </w:t>
      </w:r>
      <w:r w:rsidR="00B15878">
        <w:rPr>
          <w:rStyle w:val="CharSectno"/>
        </w:rPr>
        <w:t>The delay could put the participant</w:t>
      </w:r>
      <w:r w:rsidR="00984604">
        <w:rPr>
          <w:rStyle w:val="CharSectno"/>
        </w:rPr>
        <w:t>’</w:t>
      </w:r>
      <w:r w:rsidR="00B15878">
        <w:rPr>
          <w:rStyle w:val="CharSectno"/>
        </w:rPr>
        <w:t xml:space="preserve">s supports at risk. </w:t>
      </w:r>
      <w:r w:rsidR="00976D27">
        <w:rPr>
          <w:rStyle w:val="CharSectno"/>
        </w:rPr>
        <w:t>I</w:t>
      </w:r>
      <w:r w:rsidRPr="00D90935">
        <w:rPr>
          <w:rStyle w:val="CharSectno"/>
        </w:rPr>
        <w:t xml:space="preserve">f providers are not paid </w:t>
      </w:r>
      <w:r w:rsidR="002F3261">
        <w:rPr>
          <w:rStyle w:val="CharSectno"/>
        </w:rPr>
        <w:t>on time</w:t>
      </w:r>
      <w:r w:rsidR="00B15878">
        <w:rPr>
          <w:rStyle w:val="CharSectno"/>
        </w:rPr>
        <w:t>, they may stop providing supports</w:t>
      </w:r>
      <w:r w:rsidRPr="00D90935">
        <w:rPr>
          <w:rStyle w:val="CharSectno"/>
        </w:rPr>
        <w:t xml:space="preserve">. The longer </w:t>
      </w:r>
      <w:r w:rsidR="002F3261">
        <w:rPr>
          <w:rStyle w:val="CharSectno"/>
        </w:rPr>
        <w:t>a payment is</w:t>
      </w:r>
      <w:r w:rsidRPr="00D90935">
        <w:rPr>
          <w:rStyle w:val="CharSectno"/>
        </w:rPr>
        <w:t xml:space="preserve"> delay</w:t>
      </w:r>
      <w:r w:rsidR="002F3261">
        <w:rPr>
          <w:rStyle w:val="CharSectno"/>
        </w:rPr>
        <w:t>ed,</w:t>
      </w:r>
      <w:r w:rsidR="00C4297C">
        <w:rPr>
          <w:rStyle w:val="CharSectno"/>
        </w:rPr>
        <w:t xml:space="preserve"> </w:t>
      </w:r>
      <w:r w:rsidRPr="00D90935">
        <w:rPr>
          <w:rStyle w:val="CharSectno"/>
        </w:rPr>
        <w:t>the greater the risk to the participant</w:t>
      </w:r>
      <w:r w:rsidR="00C4297C">
        <w:rPr>
          <w:rStyle w:val="CharSectno"/>
        </w:rPr>
        <w:t xml:space="preserve">. </w:t>
      </w:r>
      <w:r w:rsidRPr="00D90935">
        <w:rPr>
          <w:rStyle w:val="CharSectno"/>
        </w:rPr>
        <w:t xml:space="preserve">The </w:t>
      </w:r>
      <w:r w:rsidR="00F15E1B">
        <w:rPr>
          <w:rStyle w:val="CharSectno"/>
        </w:rPr>
        <w:t>NDIA</w:t>
      </w:r>
      <w:r w:rsidRPr="00D90935">
        <w:rPr>
          <w:rStyle w:val="CharSectno"/>
        </w:rPr>
        <w:t xml:space="preserve"> w</w:t>
      </w:r>
      <w:r w:rsidR="00F15E1B">
        <w:rPr>
          <w:rStyle w:val="CharSectno"/>
        </w:rPr>
        <w:t>ould</w:t>
      </w:r>
      <w:r w:rsidRPr="00D90935">
        <w:rPr>
          <w:rStyle w:val="CharSectno"/>
        </w:rPr>
        <w:t xml:space="preserve"> consider whether additional supports c</w:t>
      </w:r>
      <w:r w:rsidR="00F15E1B">
        <w:rPr>
          <w:rStyle w:val="CharSectno"/>
        </w:rPr>
        <w:t>ould</w:t>
      </w:r>
      <w:r w:rsidRPr="00D90935">
        <w:rPr>
          <w:rStyle w:val="CharSectno"/>
        </w:rPr>
        <w:t xml:space="preserve"> be </w:t>
      </w:r>
      <w:r w:rsidR="00C53EE7">
        <w:rPr>
          <w:rStyle w:val="CharSectno"/>
        </w:rPr>
        <w:t>added to t</w:t>
      </w:r>
      <w:r w:rsidRPr="00D90935">
        <w:rPr>
          <w:rStyle w:val="CharSectno"/>
        </w:rPr>
        <w:t xml:space="preserve">he plan </w:t>
      </w:r>
      <w:r w:rsidR="00C53EE7">
        <w:rPr>
          <w:rStyle w:val="CharSectno"/>
        </w:rPr>
        <w:t>to get the pa</w:t>
      </w:r>
      <w:r w:rsidR="00F15E1B">
        <w:rPr>
          <w:rStyle w:val="CharSectno"/>
        </w:rPr>
        <w:t>rticipant</w:t>
      </w:r>
      <w:r w:rsidRPr="00D90935">
        <w:rPr>
          <w:rStyle w:val="CharSectno"/>
        </w:rPr>
        <w:t xml:space="preserve"> </w:t>
      </w:r>
      <w:r w:rsidR="00C53EE7">
        <w:rPr>
          <w:rStyle w:val="CharSectno"/>
        </w:rPr>
        <w:t>internet access</w:t>
      </w:r>
      <w:r w:rsidRPr="00D90935">
        <w:rPr>
          <w:rStyle w:val="CharSectno"/>
        </w:rPr>
        <w:t xml:space="preserve">. </w:t>
      </w:r>
    </w:p>
    <w:p w:rsidRPr="00D90935" w:rsidR="00D90935" w:rsidP="00D90935" w:rsidRDefault="00D90935" w14:paraId="4400B9B2" w14:textId="1A670F15">
      <w:pPr>
        <w:pStyle w:val="Focus-warning"/>
        <w:rPr>
          <w:rStyle w:val="CharSectno"/>
        </w:rPr>
      </w:pPr>
      <w:r w:rsidRPr="00D90935">
        <w:rPr>
          <w:rStyle w:val="CharSectno"/>
        </w:rPr>
        <w:t xml:space="preserve">The </w:t>
      </w:r>
      <w:r w:rsidR="00192F38">
        <w:rPr>
          <w:rStyle w:val="CharSectno"/>
        </w:rPr>
        <w:t>NDIA would</w:t>
      </w:r>
      <w:r w:rsidRPr="00D90935">
        <w:rPr>
          <w:rStyle w:val="CharSectno"/>
        </w:rPr>
        <w:t xml:space="preserve"> also consider whether </w:t>
      </w:r>
      <w:r w:rsidR="00C53EE7">
        <w:rPr>
          <w:rStyle w:val="CharSectno"/>
        </w:rPr>
        <w:t>the participant had</w:t>
      </w:r>
      <w:r w:rsidRPr="00D90935">
        <w:rPr>
          <w:rStyle w:val="CharSectno"/>
        </w:rPr>
        <w:t xml:space="preserve"> any informal supports</w:t>
      </w:r>
      <w:r w:rsidRPr="000D15E3" w:rsidR="000D15E3">
        <w:rPr>
          <w:rStyle w:val="CharSectno"/>
        </w:rPr>
        <w:t xml:space="preserve"> </w:t>
      </w:r>
      <w:r w:rsidRPr="00D90935" w:rsidR="000D15E3">
        <w:rPr>
          <w:rStyle w:val="CharSectno"/>
        </w:rPr>
        <w:t>that c</w:t>
      </w:r>
      <w:r w:rsidR="000D15E3">
        <w:rPr>
          <w:rStyle w:val="CharSectno"/>
        </w:rPr>
        <w:t>ould</w:t>
      </w:r>
      <w:r w:rsidRPr="00D90935" w:rsidR="000D15E3">
        <w:rPr>
          <w:rStyle w:val="CharSectno"/>
        </w:rPr>
        <w:t xml:space="preserve"> </w:t>
      </w:r>
      <w:r w:rsidR="000D15E3">
        <w:rPr>
          <w:rStyle w:val="CharSectno"/>
        </w:rPr>
        <w:t>give the participant</w:t>
      </w:r>
      <w:r w:rsidRPr="00D90935" w:rsidR="000D15E3">
        <w:rPr>
          <w:rStyle w:val="CharSectno"/>
        </w:rPr>
        <w:t xml:space="preserve"> internet access</w:t>
      </w:r>
      <w:r w:rsidR="000D15E3">
        <w:rPr>
          <w:rStyle w:val="CharSectno"/>
        </w:rPr>
        <w:t>.</w:t>
      </w:r>
      <w:r w:rsidR="009856C1">
        <w:rPr>
          <w:rStyle w:val="CharSectno"/>
        </w:rPr>
        <w:t xml:space="preserve"> </w:t>
      </w:r>
      <w:r w:rsidRPr="00D90935">
        <w:rPr>
          <w:rStyle w:val="CharSectno"/>
        </w:rPr>
        <w:t xml:space="preserve">If the </w:t>
      </w:r>
      <w:r w:rsidR="00192F38">
        <w:rPr>
          <w:rStyle w:val="CharSectno"/>
        </w:rPr>
        <w:t>NDIA</w:t>
      </w:r>
      <w:r w:rsidRPr="00D90935">
        <w:rPr>
          <w:rStyle w:val="CharSectno"/>
        </w:rPr>
        <w:t xml:space="preserve"> </w:t>
      </w:r>
      <w:r w:rsidR="005F6A8B">
        <w:rPr>
          <w:rStyle w:val="CharSectno"/>
        </w:rPr>
        <w:t>was</w:t>
      </w:r>
      <w:r w:rsidRPr="00D90935">
        <w:rPr>
          <w:rStyle w:val="CharSectno"/>
        </w:rPr>
        <w:t xml:space="preserve"> </w:t>
      </w:r>
      <w:r w:rsidR="00192F38">
        <w:rPr>
          <w:rStyle w:val="CharSectno"/>
        </w:rPr>
        <w:t>comfortable that th</w:t>
      </w:r>
      <w:r w:rsidRPr="00D90935">
        <w:rPr>
          <w:rStyle w:val="CharSectno"/>
        </w:rPr>
        <w:t xml:space="preserve">ese </w:t>
      </w:r>
      <w:r w:rsidR="001A358A">
        <w:rPr>
          <w:rStyle w:val="CharSectno"/>
        </w:rPr>
        <w:t>additional supports</w:t>
      </w:r>
      <w:r w:rsidRPr="00D90935">
        <w:rPr>
          <w:rStyle w:val="CharSectno"/>
        </w:rPr>
        <w:t xml:space="preserve"> w</w:t>
      </w:r>
      <w:r w:rsidR="00192F38">
        <w:rPr>
          <w:rStyle w:val="CharSectno"/>
        </w:rPr>
        <w:t>ould</w:t>
      </w:r>
      <w:r w:rsidRPr="00D90935">
        <w:rPr>
          <w:rStyle w:val="CharSectno"/>
        </w:rPr>
        <w:t xml:space="preserve"> allow the participant to approve their invoices </w:t>
      </w:r>
      <w:r w:rsidR="001A358A">
        <w:rPr>
          <w:rStyle w:val="CharSectno"/>
        </w:rPr>
        <w:t>in time</w:t>
      </w:r>
      <w:r w:rsidRPr="00D90935">
        <w:rPr>
          <w:rStyle w:val="CharSectno"/>
        </w:rPr>
        <w:t xml:space="preserve">, </w:t>
      </w:r>
      <w:r w:rsidR="0080285F">
        <w:rPr>
          <w:rStyle w:val="CharSectno"/>
        </w:rPr>
        <w:t xml:space="preserve">they would no longer </w:t>
      </w:r>
      <w:r w:rsidR="005F6A8B">
        <w:rPr>
          <w:rStyle w:val="CharSectno"/>
        </w:rPr>
        <w:t>consider</w:t>
      </w:r>
      <w:r w:rsidR="0080285F">
        <w:rPr>
          <w:rStyle w:val="CharSectno"/>
        </w:rPr>
        <w:t xml:space="preserve"> the risk </w:t>
      </w:r>
      <w:r w:rsidR="005F6A8B">
        <w:rPr>
          <w:rStyle w:val="CharSectno"/>
        </w:rPr>
        <w:t>w</w:t>
      </w:r>
      <w:r w:rsidR="0080285F">
        <w:rPr>
          <w:rStyle w:val="CharSectno"/>
        </w:rPr>
        <w:t>as</w:t>
      </w:r>
      <w:r w:rsidRPr="00D90935">
        <w:rPr>
          <w:rStyle w:val="CharSectno"/>
        </w:rPr>
        <w:t xml:space="preserve"> unreasonable.</w:t>
      </w:r>
      <w:r w:rsidR="0080285F">
        <w:rPr>
          <w:rStyle w:val="CharSectno"/>
        </w:rPr>
        <w:t xml:space="preserve"> T</w:t>
      </w:r>
      <w:r w:rsidRPr="00D90935">
        <w:rPr>
          <w:rStyle w:val="CharSectno"/>
        </w:rPr>
        <w:t xml:space="preserve">he participant’s lack of </w:t>
      </w:r>
      <w:r w:rsidRPr="00D90935" w:rsidR="005F6A8B">
        <w:rPr>
          <w:rStyle w:val="CharSectno"/>
        </w:rPr>
        <w:t xml:space="preserve">internet </w:t>
      </w:r>
      <w:r w:rsidRPr="00D90935">
        <w:rPr>
          <w:rStyle w:val="CharSectno"/>
        </w:rPr>
        <w:t>access would no</w:t>
      </w:r>
      <w:r w:rsidR="00E37E96">
        <w:rPr>
          <w:rStyle w:val="CharSectno"/>
        </w:rPr>
        <w:t xml:space="preserve"> longer</w:t>
      </w:r>
      <w:r w:rsidRPr="00D90935">
        <w:rPr>
          <w:rStyle w:val="CharSectno"/>
        </w:rPr>
        <w:t xml:space="preserve"> be </w:t>
      </w:r>
      <w:r w:rsidR="00140F15">
        <w:rPr>
          <w:rStyle w:val="CharSectno"/>
        </w:rPr>
        <w:t xml:space="preserve">considered </w:t>
      </w:r>
      <w:r w:rsidRPr="00D90935">
        <w:rPr>
          <w:rStyle w:val="CharSectno"/>
        </w:rPr>
        <w:t>an unreasonable risk</w:t>
      </w:r>
      <w:r w:rsidR="00140F15">
        <w:rPr>
          <w:rStyle w:val="CharSectno"/>
        </w:rPr>
        <w:t xml:space="preserve">. The </w:t>
      </w:r>
      <w:r w:rsidR="007B4217">
        <w:rPr>
          <w:rStyle w:val="CharSectno"/>
        </w:rPr>
        <w:t>NDIA</w:t>
      </w:r>
      <w:r w:rsidR="00140F15">
        <w:rPr>
          <w:rStyle w:val="CharSectno"/>
        </w:rPr>
        <w:t xml:space="preserve"> </w:t>
      </w:r>
      <w:r w:rsidR="00112EE3">
        <w:rPr>
          <w:rStyle w:val="CharSectno"/>
        </w:rPr>
        <w:t xml:space="preserve">would be </w:t>
      </w:r>
      <w:r w:rsidR="00140F15">
        <w:rPr>
          <w:rStyle w:val="CharSectno"/>
        </w:rPr>
        <w:t xml:space="preserve">more likely to </w:t>
      </w:r>
      <w:r w:rsidR="007B4217">
        <w:rPr>
          <w:rStyle w:val="CharSectno"/>
        </w:rPr>
        <w:t xml:space="preserve">approve </w:t>
      </w:r>
      <w:r w:rsidR="00140F15">
        <w:rPr>
          <w:rStyle w:val="CharSectno"/>
        </w:rPr>
        <w:t>the</w:t>
      </w:r>
      <w:r w:rsidR="007B4217">
        <w:rPr>
          <w:rStyle w:val="CharSectno"/>
        </w:rPr>
        <w:t xml:space="preserve"> participant’s</w:t>
      </w:r>
      <w:r w:rsidR="00140F15">
        <w:rPr>
          <w:rStyle w:val="CharSectno"/>
        </w:rPr>
        <w:t xml:space="preserve"> </w:t>
      </w:r>
      <w:r w:rsidR="007B4217">
        <w:rPr>
          <w:rStyle w:val="CharSectno"/>
        </w:rPr>
        <w:t>plan management request.</w:t>
      </w:r>
    </w:p>
    <w:p w:rsidRPr="00BA5806" w:rsidR="00B64B1E" w:rsidP="007B4217" w:rsidRDefault="00B64B1E" w14:paraId="780172EF" w14:textId="5B376E75">
      <w:pPr>
        <w:pStyle w:val="ListNumber"/>
        <w:keepNext/>
        <w:spacing w:after="120"/>
        <w:ind w:left="357" w:hanging="357"/>
        <w:contextualSpacing w:val="0"/>
        <w:rPr>
          <w:b/>
        </w:rPr>
      </w:pPr>
      <w:r w:rsidRPr="00C46284">
        <w:rPr>
          <w:b/>
          <w:bCs/>
        </w:rPr>
        <w:t>whether</w:t>
      </w:r>
      <w:r w:rsidRPr="00BA5806">
        <w:rPr>
          <w:b/>
        </w:rPr>
        <w:t xml:space="preserve"> a risk was managed in the past by:</w:t>
      </w:r>
    </w:p>
    <w:p w:rsidR="00B64B1E" w:rsidP="007B4217" w:rsidRDefault="00B64B1E" w14:paraId="6AA32CDD" w14:textId="2781EE3B">
      <w:pPr>
        <w:pStyle w:val="ListNumber2"/>
        <w:keepNext/>
        <w:numPr>
          <w:ilvl w:val="1"/>
          <w:numId w:val="28"/>
        </w:numPr>
      </w:pPr>
      <w:r>
        <w:t xml:space="preserve">supports, safeguards or strategies included in the participant’s previous </w:t>
      </w:r>
      <w:r w:rsidR="00CE5B10">
        <w:t>plan.</w:t>
      </w:r>
    </w:p>
    <w:p w:rsidR="00B64B1E" w:rsidP="001A056B" w:rsidRDefault="00B64B1E" w14:paraId="10FD05CF" w14:textId="32962F1D">
      <w:pPr>
        <w:pStyle w:val="ListNumber2"/>
      </w:pPr>
      <w:r>
        <w:t xml:space="preserve">any informal, mainstream or community support a participant had in </w:t>
      </w:r>
      <w:r w:rsidR="00CE5B10">
        <w:t>place.</w:t>
      </w:r>
    </w:p>
    <w:p w:rsidRPr="00C154C7" w:rsidR="00D6341A" w:rsidP="00BA3B23" w:rsidRDefault="00D6341A" w14:paraId="519140ED" w14:textId="087D4C81">
      <w:pPr>
        <w:pStyle w:val="ListNumber"/>
        <w:spacing w:after="120"/>
        <w:ind w:left="357" w:hanging="357"/>
        <w:rPr>
          <w:b/>
        </w:rPr>
      </w:pPr>
      <w:r w:rsidRPr="00B66DCB">
        <w:rPr>
          <w:b/>
        </w:rPr>
        <w:t>whether</w:t>
      </w:r>
      <w:r w:rsidRPr="00C154C7">
        <w:rPr>
          <w:b/>
        </w:rPr>
        <w:t xml:space="preserve"> the participant is at risk of </w:t>
      </w:r>
      <w:r w:rsidRPr="00C154C7" w:rsidR="004B64D2">
        <w:rPr>
          <w:b/>
        </w:rPr>
        <w:t xml:space="preserve">experiencing </w:t>
      </w:r>
      <w:r w:rsidRPr="00C154C7">
        <w:rPr>
          <w:b/>
        </w:rPr>
        <w:t>harm, including:</w:t>
      </w:r>
    </w:p>
    <w:p w:rsidR="00D6341A" w:rsidP="001A056B" w:rsidRDefault="00D6341A" w14:paraId="4C749492" w14:textId="77777777">
      <w:pPr>
        <w:pStyle w:val="ListNumber2"/>
        <w:numPr>
          <w:ilvl w:val="1"/>
          <w:numId w:val="5"/>
        </w:numPr>
      </w:pPr>
      <w:r>
        <w:t>physical, mental or financial</w:t>
      </w:r>
    </w:p>
    <w:p w:rsidR="00A545FA" w:rsidP="001A056B" w:rsidRDefault="00A545FA" w14:paraId="53F7D5F1" w14:textId="4808C952">
      <w:pPr>
        <w:pStyle w:val="ListNumber2"/>
        <w:numPr>
          <w:ilvl w:val="1"/>
          <w:numId w:val="5"/>
        </w:numPr>
      </w:pPr>
      <w:r>
        <w:t>significant exploitation, influence or pressure</w:t>
      </w:r>
    </w:p>
    <w:p w:rsidRPr="007B4217" w:rsidR="007B4217" w:rsidP="007B4217" w:rsidRDefault="007B4217" w14:paraId="06655592" w14:textId="0438230B">
      <w:pPr>
        <w:pStyle w:val="Focus-warning"/>
        <w:rPr>
          <w:rStyle w:val="CharSectno"/>
        </w:rPr>
      </w:pPr>
      <w:r w:rsidRPr="007B4217">
        <w:rPr>
          <w:rStyle w:val="CharSectno"/>
        </w:rPr>
        <w:t xml:space="preserve">For example, a participant </w:t>
      </w:r>
      <w:r w:rsidR="007B618C">
        <w:rPr>
          <w:rStyle w:val="CharSectno"/>
        </w:rPr>
        <w:t>might have</w:t>
      </w:r>
      <w:r w:rsidRPr="007B4217">
        <w:rPr>
          <w:rStyle w:val="CharSectno"/>
        </w:rPr>
        <w:t xml:space="preserve"> experienced abuse and neglect from a provider</w:t>
      </w:r>
      <w:r w:rsidR="007B618C">
        <w:rPr>
          <w:rStyle w:val="CharSectno"/>
        </w:rPr>
        <w:t xml:space="preserve"> in the past. They might</w:t>
      </w:r>
      <w:r w:rsidRPr="007B4217">
        <w:rPr>
          <w:rStyle w:val="CharSectno"/>
        </w:rPr>
        <w:t xml:space="preserve"> be at risk of experienc</w:t>
      </w:r>
      <w:r w:rsidR="007B618C">
        <w:rPr>
          <w:rStyle w:val="CharSectno"/>
        </w:rPr>
        <w:t>ing it in the future</w:t>
      </w:r>
      <w:r w:rsidRPr="007B4217">
        <w:rPr>
          <w:rStyle w:val="CharSectno"/>
        </w:rPr>
        <w:t xml:space="preserve"> if appropriate steps are not taken. </w:t>
      </w:r>
      <w:r w:rsidR="00A427AE">
        <w:rPr>
          <w:rStyle w:val="CharSectno"/>
        </w:rPr>
        <w:t>T</w:t>
      </w:r>
      <w:r w:rsidRPr="007B4217">
        <w:rPr>
          <w:rStyle w:val="CharSectno"/>
        </w:rPr>
        <w:t xml:space="preserve">he risk to the participant’s safety </w:t>
      </w:r>
      <w:r w:rsidR="004020E5">
        <w:rPr>
          <w:rStyle w:val="CharSectno"/>
        </w:rPr>
        <w:t>may</w:t>
      </w:r>
      <w:r w:rsidRPr="007B4217">
        <w:rPr>
          <w:rStyle w:val="CharSectno"/>
        </w:rPr>
        <w:t xml:space="preserve"> </w:t>
      </w:r>
      <w:proofErr w:type="gramStart"/>
      <w:r w:rsidRPr="007B4217">
        <w:rPr>
          <w:rStyle w:val="CharSectno"/>
        </w:rPr>
        <w:t xml:space="preserve">be </w:t>
      </w:r>
      <w:r w:rsidR="00A427AE">
        <w:rPr>
          <w:rStyle w:val="CharSectno"/>
        </w:rPr>
        <w:t xml:space="preserve">considered </w:t>
      </w:r>
      <w:r w:rsidR="00B21E34">
        <w:rPr>
          <w:rStyle w:val="CharSectno"/>
        </w:rPr>
        <w:t>to be</w:t>
      </w:r>
      <w:proofErr w:type="gramEnd"/>
      <w:r w:rsidR="00B21E34">
        <w:rPr>
          <w:rStyle w:val="CharSectno"/>
        </w:rPr>
        <w:t xml:space="preserve"> </w:t>
      </w:r>
      <w:r w:rsidRPr="007B4217">
        <w:rPr>
          <w:rStyle w:val="CharSectno"/>
        </w:rPr>
        <w:t>an unreasonable risk</w:t>
      </w:r>
      <w:r w:rsidR="00A427AE">
        <w:rPr>
          <w:rStyle w:val="CharSectno"/>
        </w:rPr>
        <w:t>. I</w:t>
      </w:r>
      <w:r w:rsidRPr="007B4217">
        <w:rPr>
          <w:rStyle w:val="CharSectno"/>
        </w:rPr>
        <w:t>t may be more appropriate for the</w:t>
      </w:r>
      <w:r w:rsidR="00A427AE">
        <w:rPr>
          <w:rStyle w:val="CharSectno"/>
        </w:rPr>
        <w:t xml:space="preserve"> NDIA to manage their </w:t>
      </w:r>
      <w:r w:rsidRPr="007B4217">
        <w:rPr>
          <w:rStyle w:val="CharSectno"/>
        </w:rPr>
        <w:t>plan</w:t>
      </w:r>
      <w:r w:rsidR="00A427AE">
        <w:rPr>
          <w:rStyle w:val="CharSectno"/>
        </w:rPr>
        <w:t>. This way</w:t>
      </w:r>
      <w:r w:rsidR="00B21E34">
        <w:rPr>
          <w:rStyle w:val="CharSectno"/>
        </w:rPr>
        <w:t>,</w:t>
      </w:r>
      <w:r w:rsidRPr="007B4217">
        <w:rPr>
          <w:rStyle w:val="CharSectno"/>
        </w:rPr>
        <w:t xml:space="preserve"> only registered providers</w:t>
      </w:r>
      <w:r w:rsidR="0057352F">
        <w:rPr>
          <w:rStyle w:val="CharSectno"/>
        </w:rPr>
        <w:t xml:space="preserve"> could</w:t>
      </w:r>
      <w:r w:rsidRPr="007B4217">
        <w:rPr>
          <w:rStyle w:val="CharSectno"/>
        </w:rPr>
        <w:t xml:space="preserve"> be used.</w:t>
      </w:r>
      <w:r w:rsidR="0057352F">
        <w:rPr>
          <w:rStyle w:val="CharSectno"/>
        </w:rPr>
        <w:t xml:space="preserve"> Registered providers </w:t>
      </w:r>
      <w:proofErr w:type="gramStart"/>
      <w:r w:rsidR="0057352F">
        <w:rPr>
          <w:rStyle w:val="CharSectno"/>
        </w:rPr>
        <w:t>have to</w:t>
      </w:r>
      <w:proofErr w:type="gramEnd"/>
      <w:r w:rsidR="0057352F">
        <w:rPr>
          <w:rStyle w:val="CharSectno"/>
        </w:rPr>
        <w:t xml:space="preserve"> follow</w:t>
      </w:r>
      <w:r w:rsidRPr="007B4217" w:rsidR="0057352F">
        <w:rPr>
          <w:rStyle w:val="CharSectno"/>
        </w:rPr>
        <w:t xml:space="preserve"> stricter controls and regulation</w:t>
      </w:r>
      <w:r w:rsidR="0057352F">
        <w:rPr>
          <w:rStyle w:val="CharSectno"/>
        </w:rPr>
        <w:t>s.</w:t>
      </w:r>
    </w:p>
    <w:p w:rsidRPr="001B67A4" w:rsidR="00962DAC" w:rsidP="00BA3B23" w:rsidRDefault="00962DAC" w14:paraId="28886C6E" w14:textId="4B35FA2D">
      <w:pPr>
        <w:pStyle w:val="ListNumber"/>
        <w:ind w:left="357" w:hanging="357"/>
        <w:contextualSpacing w:val="0"/>
        <w:rPr>
          <w:rFonts w:cstheme="minorHAnsi"/>
        </w:rPr>
      </w:pPr>
      <w:r w:rsidRPr="00B66DCB">
        <w:rPr>
          <w:b/>
        </w:rPr>
        <w:t>any other information raised by the person that the NDIA considers relevant</w:t>
      </w:r>
      <w:r w:rsidRPr="001B67A4">
        <w:rPr>
          <w:rFonts w:cstheme="minorHAnsi"/>
        </w:rPr>
        <w:t xml:space="preserve"> – to ensure a participant or person </w:t>
      </w:r>
      <w:r w:rsidRPr="001B67A4" w:rsidR="00883C4D">
        <w:rPr>
          <w:rFonts w:cstheme="minorHAnsi"/>
        </w:rPr>
        <w:t>can</w:t>
      </w:r>
      <w:r w:rsidRPr="001B67A4">
        <w:rPr>
          <w:rFonts w:cstheme="minorHAnsi"/>
        </w:rPr>
        <w:t xml:space="preserve"> provide information not listed above</w:t>
      </w:r>
      <w:r w:rsidR="002470AA">
        <w:rPr>
          <w:rFonts w:cstheme="minorHAnsi"/>
        </w:rPr>
        <w:t>.</w:t>
      </w:r>
    </w:p>
    <w:p w:rsidRPr="002470AA" w:rsidR="00962DAC" w:rsidP="00BA3B23" w:rsidRDefault="00962DAC" w14:paraId="14B48271" w14:textId="7ABB1572">
      <w:pPr>
        <w:pStyle w:val="ListNumber"/>
        <w:ind w:left="357" w:hanging="357"/>
        <w:contextualSpacing w:val="0"/>
      </w:pPr>
      <w:r w:rsidRPr="00B66DCB">
        <w:rPr>
          <w:b/>
        </w:rPr>
        <w:t>any other information or circumstances the NDIA considers relevant</w:t>
      </w:r>
      <w:r w:rsidRPr="003A32F6">
        <w:rPr>
          <w:rFonts w:cstheme="minorHAnsi"/>
        </w:rPr>
        <w:t xml:space="preserve"> – to ensure </w:t>
      </w:r>
      <w:r w:rsidRPr="002470AA">
        <w:t xml:space="preserve">all relevant information about a participant’s unique circumstances can be </w:t>
      </w:r>
      <w:r w:rsidRPr="002470AA" w:rsidR="008B36A9">
        <w:t>considered</w:t>
      </w:r>
      <w:r w:rsidRPr="002470AA">
        <w:t>.</w:t>
      </w:r>
    </w:p>
    <w:p w:rsidR="009A14E6" w:rsidP="00B66DCB" w:rsidRDefault="009A14E6" w14:paraId="2D6FB1E7" w14:textId="5DCA6A18">
      <w:pPr>
        <w:pStyle w:val="Heading3"/>
      </w:pPr>
      <w:r w:rsidRPr="001B67A4">
        <w:lastRenderedPageBreak/>
        <w:t xml:space="preserve">Things the NDIA must </w:t>
      </w:r>
      <w:r w:rsidR="003C3253">
        <w:t xml:space="preserve">NOT </w:t>
      </w:r>
      <w:r w:rsidRPr="001B67A4" w:rsidR="002D1D74">
        <w:t>consider</w:t>
      </w:r>
      <w:r w:rsidRPr="001B67A4">
        <w:t xml:space="preserve"> </w:t>
      </w:r>
      <w:r>
        <w:t>- for all decisions</w:t>
      </w:r>
    </w:p>
    <w:p w:rsidR="005309C1" w:rsidP="00950A09" w:rsidRDefault="005309C1" w14:paraId="42827463" w14:textId="69E8695A">
      <w:pPr>
        <w:contextualSpacing/>
      </w:pPr>
      <w:r>
        <w:t xml:space="preserve">When the NDIA is considering whether </w:t>
      </w:r>
      <w:r w:rsidR="008B36A9">
        <w:t xml:space="preserve">the </w:t>
      </w:r>
      <w:r w:rsidR="003F6626">
        <w:t xml:space="preserve">participant’s preferred </w:t>
      </w:r>
      <w:r w:rsidR="008B36A9">
        <w:t xml:space="preserve">plan management type </w:t>
      </w:r>
      <w:r>
        <w:t xml:space="preserve">will cause unreasonable risk to the participant, they must NOT </w:t>
      </w:r>
      <w:r w:rsidR="00F93035">
        <w:t>consider</w:t>
      </w:r>
      <w:r>
        <w:t>:</w:t>
      </w:r>
    </w:p>
    <w:p w:rsidRPr="003F6626" w:rsidR="009C07E0" w:rsidP="001A056B" w:rsidRDefault="006E0994" w14:paraId="63BAF092" w14:textId="77777777">
      <w:pPr>
        <w:pStyle w:val="ListNumber2"/>
        <w:numPr>
          <w:ilvl w:val="1"/>
          <w:numId w:val="27"/>
        </w:numPr>
        <w:rPr>
          <w:b/>
        </w:rPr>
      </w:pPr>
      <w:r w:rsidRPr="003F6626">
        <w:rPr>
          <w:b/>
        </w:rPr>
        <w:t>the nature of a participant’s impairments</w:t>
      </w:r>
    </w:p>
    <w:p w:rsidR="00E163C5" w:rsidP="00AB44CB" w:rsidRDefault="002038C7" w14:paraId="27A292AA" w14:textId="14AC304A">
      <w:pPr>
        <w:rPr>
          <w:rStyle w:val="CharSectno"/>
          <w:rFonts w:ascii="Arial" w:hAnsi="Arial" w:cs="Arial"/>
        </w:rPr>
      </w:pPr>
      <w:r>
        <w:rPr>
          <w:rStyle w:val="CharSectno"/>
          <w:rFonts w:ascii="Arial" w:hAnsi="Arial" w:cs="Arial"/>
        </w:rPr>
        <w:t xml:space="preserve">The NDIA </w:t>
      </w:r>
      <w:r w:rsidR="00811E4F">
        <w:rPr>
          <w:rStyle w:val="CharSectno"/>
          <w:rFonts w:ascii="Arial" w:hAnsi="Arial" w:cs="Arial"/>
        </w:rPr>
        <w:t>can</w:t>
      </w:r>
      <w:r>
        <w:rPr>
          <w:rStyle w:val="CharSectno"/>
          <w:rFonts w:ascii="Arial" w:hAnsi="Arial" w:cs="Arial"/>
        </w:rPr>
        <w:t xml:space="preserve"> still </w:t>
      </w:r>
      <w:r w:rsidRPr="00357D77">
        <w:rPr>
          <w:rStyle w:val="CharSectno"/>
          <w:rFonts w:ascii="Arial" w:hAnsi="Arial" w:cs="Arial"/>
        </w:rPr>
        <w:t>consider the impact of a participant’s impairment</w:t>
      </w:r>
      <w:r w:rsidR="002B50C6">
        <w:rPr>
          <w:rStyle w:val="CharSectno"/>
          <w:rFonts w:ascii="Arial" w:hAnsi="Arial" w:cs="Arial"/>
        </w:rPr>
        <w:t>,</w:t>
      </w:r>
      <w:r w:rsidRPr="00357D77">
        <w:rPr>
          <w:rStyle w:val="CharSectno"/>
          <w:rFonts w:ascii="Arial" w:hAnsi="Arial" w:cs="Arial"/>
        </w:rPr>
        <w:t xml:space="preserve"> where </w:t>
      </w:r>
      <w:r w:rsidR="00512E1E">
        <w:rPr>
          <w:rStyle w:val="CharSectno"/>
          <w:rFonts w:ascii="Arial" w:hAnsi="Arial" w:cs="Arial"/>
        </w:rPr>
        <w:t>it</w:t>
      </w:r>
      <w:r w:rsidRPr="00357D77">
        <w:rPr>
          <w:rStyle w:val="CharSectno"/>
          <w:rFonts w:ascii="Arial" w:hAnsi="Arial" w:cs="Arial"/>
        </w:rPr>
        <w:t xml:space="preserve"> is relevant</w:t>
      </w:r>
      <w:r w:rsidR="00512E1E">
        <w:rPr>
          <w:rStyle w:val="CharSectno"/>
          <w:rFonts w:ascii="Arial" w:hAnsi="Arial" w:cs="Arial"/>
        </w:rPr>
        <w:t xml:space="preserve">. </w:t>
      </w:r>
    </w:p>
    <w:p w:rsidRPr="009C06EA" w:rsidR="00AB44CB" w:rsidP="003F6626" w:rsidRDefault="00512E1E" w14:paraId="02F0EC25" w14:textId="6F72E3C1">
      <w:pPr>
        <w:pStyle w:val="Focus-warning"/>
        <w:rPr>
          <w:rStyle w:val="CharSectno"/>
          <w:rFonts w:cstheme="minorHAnsi"/>
        </w:rPr>
      </w:pPr>
      <w:r w:rsidRPr="009C06EA">
        <w:rPr>
          <w:rStyle w:val="CharSectno"/>
          <w:rFonts w:cstheme="minorHAnsi"/>
        </w:rPr>
        <w:t>For</w:t>
      </w:r>
      <w:r w:rsidRPr="009C06EA" w:rsidR="00AB44CB">
        <w:rPr>
          <w:rStyle w:val="CharSectno"/>
          <w:rFonts w:cstheme="minorHAnsi"/>
        </w:rPr>
        <w:t xml:space="preserve"> example</w:t>
      </w:r>
      <w:r w:rsidRPr="009C06EA">
        <w:rPr>
          <w:rStyle w:val="CharSectno"/>
          <w:rFonts w:cstheme="minorHAnsi"/>
        </w:rPr>
        <w:t xml:space="preserve">, </w:t>
      </w:r>
      <w:r w:rsidRPr="009C06EA" w:rsidR="00AB44CB">
        <w:rPr>
          <w:rStyle w:val="CharSectno"/>
          <w:rFonts w:cstheme="minorHAnsi"/>
        </w:rPr>
        <w:t xml:space="preserve">a participant with a significant physical impairment may have difficulty using a computer and processing their invoices for supports. This difficulty may </w:t>
      </w:r>
      <w:r w:rsidRPr="009C06EA">
        <w:rPr>
          <w:rStyle w:val="CharSectno"/>
          <w:rFonts w:cstheme="minorHAnsi"/>
        </w:rPr>
        <w:t>lead to</w:t>
      </w:r>
      <w:r w:rsidRPr="009C06EA" w:rsidR="00AB44CB">
        <w:rPr>
          <w:rStyle w:val="CharSectno"/>
          <w:rFonts w:cstheme="minorHAnsi"/>
        </w:rPr>
        <w:t xml:space="preserve"> unpaid </w:t>
      </w:r>
      <w:r w:rsidRPr="009C06EA" w:rsidR="0046676A">
        <w:rPr>
          <w:rStyle w:val="CharSectno"/>
          <w:rFonts w:cstheme="minorHAnsi"/>
        </w:rPr>
        <w:t xml:space="preserve">invoices </w:t>
      </w:r>
      <w:r w:rsidRPr="009C06EA" w:rsidR="00AB44CB">
        <w:rPr>
          <w:rStyle w:val="CharSectno"/>
          <w:rFonts w:cstheme="minorHAnsi"/>
        </w:rPr>
        <w:t>and supports being withdrawn</w:t>
      </w:r>
      <w:r w:rsidRPr="009C06EA" w:rsidR="00E0138D">
        <w:rPr>
          <w:rStyle w:val="CharSectno"/>
          <w:rFonts w:cstheme="minorHAnsi"/>
        </w:rPr>
        <w:t>. The loss of supports</w:t>
      </w:r>
      <w:r w:rsidRPr="009C06EA" w:rsidR="00AB44CB">
        <w:rPr>
          <w:rStyle w:val="CharSectno"/>
          <w:rFonts w:cstheme="minorHAnsi"/>
        </w:rPr>
        <w:t xml:space="preserve"> would place the participant at an unreasonable risk and would be relevant to consider. However, the participant</w:t>
      </w:r>
      <w:r w:rsidRPr="009C06EA" w:rsidR="004F7857">
        <w:rPr>
          <w:rStyle w:val="CharSectno"/>
          <w:rFonts w:cstheme="minorHAnsi"/>
        </w:rPr>
        <w:t>’s</w:t>
      </w:r>
      <w:r w:rsidRPr="009C06EA" w:rsidR="00AB44CB">
        <w:rPr>
          <w:rStyle w:val="CharSectno"/>
          <w:rFonts w:cstheme="minorHAnsi"/>
        </w:rPr>
        <w:t xml:space="preserve"> physical impairment is not a relevant factor</w:t>
      </w:r>
      <w:r w:rsidR="002B50C6">
        <w:rPr>
          <w:rStyle w:val="CharSectno"/>
          <w:rFonts w:cstheme="minorHAnsi"/>
        </w:rPr>
        <w:t xml:space="preserve">, rather, </w:t>
      </w:r>
      <w:r w:rsidRPr="009C06EA" w:rsidR="005352CF">
        <w:rPr>
          <w:rStyle w:val="CharSectno"/>
          <w:rFonts w:cstheme="minorHAnsi"/>
        </w:rPr>
        <w:t>t</w:t>
      </w:r>
      <w:r w:rsidRPr="009C06EA" w:rsidR="00AB44CB">
        <w:rPr>
          <w:rStyle w:val="CharSectno"/>
          <w:rFonts w:cstheme="minorHAnsi"/>
        </w:rPr>
        <w:t>he relevant factor is that the participant has difficulty using a computer (regardless of the reason why that is the case).</w:t>
      </w:r>
      <w:r w:rsidRPr="009C06EA" w:rsidR="0046676A">
        <w:rPr>
          <w:rStyle w:val="CharSectno"/>
          <w:rFonts w:cstheme="minorHAnsi"/>
        </w:rPr>
        <w:t xml:space="preserve"> </w:t>
      </w:r>
    </w:p>
    <w:p w:rsidRPr="00FA63FE" w:rsidR="00790F7A" w:rsidP="7237C64A" w:rsidRDefault="00FA63FE" w14:paraId="05CA6EF3" w14:textId="2897F90F">
      <w:pPr>
        <w:pStyle w:val="ListNumber2"/>
        <w:rPr>
          <w:b w:val="1"/>
          <w:bCs w:val="1"/>
        </w:rPr>
      </w:pPr>
      <w:r w:rsidRPr="7237C64A" w:rsidR="00FA63FE">
        <w:rPr>
          <w:b w:val="1"/>
          <w:bCs w:val="1"/>
        </w:rPr>
        <w:t>a</w:t>
      </w:r>
      <w:r w:rsidRPr="7237C64A" w:rsidR="005B627D">
        <w:rPr>
          <w:b w:val="1"/>
          <w:bCs w:val="1"/>
        </w:rPr>
        <w:t>ny funding a</w:t>
      </w:r>
      <w:r w:rsidRPr="7237C64A" w:rsidR="23FBAE9D">
        <w:rPr>
          <w:b w:val="1"/>
          <w:bCs w:val="1"/>
        </w:rPr>
        <w:t>m</w:t>
      </w:r>
      <w:r w:rsidRPr="7237C64A" w:rsidR="005B627D">
        <w:rPr>
          <w:b w:val="1"/>
          <w:bCs w:val="1"/>
        </w:rPr>
        <w:t>ou</w:t>
      </w:r>
      <w:r w:rsidRPr="7237C64A" w:rsidR="4844DB28">
        <w:rPr>
          <w:b w:val="1"/>
          <w:bCs w:val="1"/>
        </w:rPr>
        <w:t>n</w:t>
      </w:r>
      <w:r w:rsidRPr="7237C64A" w:rsidR="005B627D">
        <w:rPr>
          <w:b w:val="1"/>
          <w:bCs w:val="1"/>
        </w:rPr>
        <w:t>t in</w:t>
      </w:r>
      <w:r w:rsidRPr="7237C64A" w:rsidR="00D03CAC">
        <w:rPr>
          <w:b w:val="1"/>
          <w:bCs w:val="1"/>
        </w:rPr>
        <w:t xml:space="preserve"> the plan</w:t>
      </w:r>
    </w:p>
    <w:p w:rsidRPr="00FA63FE" w:rsidR="00D03CAC" w:rsidP="00FA63FE" w:rsidRDefault="00FA63FE" w14:paraId="0DE1CA45" w14:textId="19AF1C22">
      <w:pPr>
        <w:pStyle w:val="ListNumber2"/>
        <w:numPr>
          <w:ilvl w:val="1"/>
          <w:numId w:val="27"/>
        </w:numPr>
        <w:rPr>
          <w:b/>
        </w:rPr>
      </w:pPr>
      <w:r>
        <w:rPr>
          <w:b/>
        </w:rPr>
        <w:t>w</w:t>
      </w:r>
      <w:r w:rsidRPr="00FA63FE" w:rsidR="001E108C">
        <w:rPr>
          <w:b/>
        </w:rPr>
        <w:t xml:space="preserve">hether the </w:t>
      </w:r>
      <w:r w:rsidRPr="00FA63FE" w:rsidR="005D6F10">
        <w:rPr>
          <w:b/>
        </w:rPr>
        <w:t>amount of funding is less tha</w:t>
      </w:r>
      <w:r w:rsidRPr="00FA63FE">
        <w:rPr>
          <w:b/>
        </w:rPr>
        <w:t>n the amount which could have been provided</w:t>
      </w:r>
    </w:p>
    <w:p w:rsidRPr="000D79BC" w:rsidR="000D79BC" w:rsidP="00CF050E" w:rsidRDefault="00031A8D" w14:paraId="722AA3E8" w14:textId="01BBCC39">
      <w:pPr>
        <w:pStyle w:val="PLEHeading2"/>
      </w:pPr>
      <w:r>
        <w:t>T</w:t>
      </w:r>
      <w:r w:rsidRPr="000D79BC" w:rsidR="000D79BC">
        <w:t>his a reviewable decision</w:t>
      </w:r>
    </w:p>
    <w:p w:rsidRPr="004B7D87" w:rsidR="004B7D87" w:rsidP="004B7D87" w:rsidRDefault="004B7D87" w14:paraId="0166DA2A" w14:textId="77777777">
      <w:r w:rsidRPr="004B7D87">
        <w:t xml:space="preserve">The plan management decision is a reviewable decision under section 99 of the NDIS Act. The new rule does not change the review rights of participants in any way. If a participant is not happy with the plan management decision, they can ask the NDIA to review the decision. </w:t>
      </w:r>
    </w:p>
    <w:p w:rsidRPr="00A8288B" w:rsidR="004B7D87" w:rsidP="00C961B3" w:rsidRDefault="004B7D87" w14:paraId="28468950" w14:textId="77777777"/>
    <w:sectPr w:rsidRPr="00A8288B" w:rsidR="004B7D87" w:rsidSect="00B536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orient="portrait"/>
      <w:pgMar w:top="851" w:right="851" w:bottom="1276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07BF" w:rsidP="008F3023" w:rsidRDefault="00EB07BF" w14:paraId="0599DF26" w14:textId="77777777">
      <w:pPr>
        <w:spacing w:after="0" w:line="240" w:lineRule="auto"/>
      </w:pPr>
      <w:r>
        <w:separator/>
      </w:r>
    </w:p>
  </w:endnote>
  <w:endnote w:type="continuationSeparator" w:id="0">
    <w:p w:rsidR="00EB07BF" w:rsidP="008F3023" w:rsidRDefault="00EB07BF" w14:paraId="0E2E6D33" w14:textId="77777777">
      <w:pPr>
        <w:spacing w:after="0" w:line="240" w:lineRule="auto"/>
      </w:pPr>
      <w:r>
        <w:continuationSeparator/>
      </w:r>
    </w:p>
  </w:endnote>
  <w:endnote w:type="continuationNotice" w:id="1">
    <w:p w:rsidR="00EB07BF" w:rsidRDefault="00EB07BF" w14:paraId="3387385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F06175" w:rsidRDefault="00CE1C25" w14:paraId="0A675B71" w14:textId="2C4F84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01A760CF" wp14:editId="3959770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40055650" name="MSIPCMaf94485ba329aad1adfca25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E1C25" w:rsidR="00CE1C25" w:rsidP="00CE1C25" w:rsidRDefault="00CE1C25" w14:paraId="6D20922F" w14:textId="72877B7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1A760CF">
              <v:stroke joinstyle="miter"/>
              <v:path gradientshapeok="t" o:connecttype="rect"/>
            </v:shapetype>
            <v:shape id="MSIPCMaf94485ba329aad1adfca251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CE1C25" w:rsidR="00CE1C25" w:rsidP="00CE1C25" w:rsidRDefault="00CE1C25" w14:paraId="6D20922F" w14:textId="72877B72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61F5D" w:rsidR="00F06175">
      <w:fldChar w:fldCharType="begin"/>
    </w:r>
    <w:r w:rsidRPr="00261F5D" w:rsidR="00F06175">
      <w:instrText xml:space="preserve"> PAGE   \* MERGEFORMAT </w:instrText>
    </w:r>
    <w:r w:rsidRPr="00261F5D" w:rsidR="00F06175">
      <w:fldChar w:fldCharType="separate"/>
    </w:r>
    <w:r w:rsidRPr="00261F5D" w:rsidR="00F06175">
      <w:rPr>
        <w:noProof/>
      </w:rPr>
      <w:t>1</w:t>
    </w:r>
    <w:r w:rsidRPr="00261F5D" w:rsidR="00F06175">
      <w:rPr>
        <w:noProof/>
      </w:rPr>
      <w:fldChar w:fldCharType="end"/>
    </w:r>
    <w:r w:rsidRPr="00261F5D" w:rsidR="00F06175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923B019" wp14:editId="6927A7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2132920082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F5D" w:rsidR="00F06175">
      <w:rPr>
        <w:noProof/>
      </w:rPr>
      <w:t xml:space="preserve"> </w:t>
    </w:r>
    <w:r w:rsidR="005668BD">
      <w:rPr>
        <w:noProof/>
      </w:rPr>
      <w:t>–</w:t>
    </w:r>
    <w:r w:rsidRPr="00261F5D" w:rsidR="00F06175">
      <w:rPr>
        <w:noProof/>
      </w:rPr>
      <w:t xml:space="preserve"> </w:t>
    </w:r>
    <w:sdt>
      <w:sdtPr>
        <w:alias w:val="Title"/>
        <w:tag w:val=""/>
        <w:id w:val="-557715608"/>
        <w:placeholder>
          <w:docPart w:val="DF6C2224D86240389F34EA4C835CC3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5668BD">
          <w:t>Management of Funding Amendment rule</w:t>
        </w:r>
        <w:r w:rsidR="008F1854">
          <w:t>s</w:t>
        </w:r>
        <w:r w:rsidR="005668BD">
          <w:t xml:space="preserve"> – plain English summary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F85669" w:rsidP="007D36CD" w:rsidRDefault="00657D3C" w14:paraId="10FA7771" w14:textId="78EADD78">
    <w:pPr>
      <w:pStyle w:val="Footer"/>
    </w:pPr>
    <w:r>
      <w:rPr>
        <w:noProof/>
      </w:rPr>
      <w:drawing>
        <wp:anchor distT="0" distB="0" distL="114300" distR="114300" simplePos="0" relativeHeight="251658241" behindDoc="0" locked="1" layoutInCell="1" allowOverlap="1" wp14:anchorId="315A0268" wp14:editId="653F4B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19040490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F5D" w:rsidR="007D36CD">
      <w:fldChar w:fldCharType="begin"/>
    </w:r>
    <w:r w:rsidRPr="00261F5D" w:rsidR="007D36CD">
      <w:instrText xml:space="preserve"> PAGE   \* MERGEFORMAT </w:instrText>
    </w:r>
    <w:r w:rsidRPr="00261F5D" w:rsidR="007D36CD">
      <w:fldChar w:fldCharType="separate"/>
    </w:r>
    <w:r w:rsidRPr="00261F5D" w:rsidR="007D36CD">
      <w:rPr>
        <w:noProof/>
      </w:rPr>
      <w:t>1</w:t>
    </w:r>
    <w:r w:rsidRPr="00261F5D" w:rsidR="007D36CD">
      <w:rPr>
        <w:noProof/>
      </w:rPr>
      <w:fldChar w:fldCharType="end"/>
    </w:r>
    <w:r w:rsidRPr="00261F5D" w:rsidR="007D36CD">
      <w:rPr>
        <w:noProof/>
      </w:rPr>
      <w:t xml:space="preserve"> - </w:t>
    </w:r>
    <w:sdt>
      <w:sdtPr>
        <w:alias w:val="Title"/>
        <w:tag w:val=""/>
        <w:id w:val="-517387684"/>
        <w:placeholder>
          <w:docPart w:val="DF6C2224D86240389F34EA4C835CC30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8F1854">
          <w:t>Management of Funding Amendment rules – plain English summary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284" w:rsidRDefault="00C46284" w14:paraId="241FB75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C46284" w:rsidRDefault="00CE1C25" w14:paraId="2FA0EAB2" w14:textId="478288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7" behindDoc="0" locked="0" layoutInCell="0" allowOverlap="1" wp14:anchorId="75CADDF5" wp14:editId="087A2B6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16114910" name="MSIPCM827f4a4aaf3e3c5b823b041a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E1C25" w:rsidR="00CE1C25" w:rsidP="00CE1C25" w:rsidRDefault="00CE1C25" w14:paraId="57B76544" w14:textId="649B2A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5CADDF5">
              <v:stroke joinstyle="miter"/>
              <v:path gradientshapeok="t" o:connecttype="rect"/>
            </v:shapetype>
            <v:shape id="MSIPCM827f4a4aaf3e3c5b823b041a" style="position:absolute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Primary&quot;,&quot;Section&quot;:2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CE1C25" w:rsidR="00CE1C25" w:rsidP="00CE1C25" w:rsidRDefault="00CE1C25" w14:paraId="57B76544" w14:textId="649B2AA1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61F5D" w:rsidR="00C46284">
      <w:fldChar w:fldCharType="begin"/>
    </w:r>
    <w:r w:rsidRPr="00261F5D" w:rsidR="00C46284">
      <w:instrText xml:space="preserve"> PAGE   \* MERGEFORMAT </w:instrText>
    </w:r>
    <w:r w:rsidRPr="00261F5D" w:rsidR="00C46284">
      <w:fldChar w:fldCharType="separate"/>
    </w:r>
    <w:r w:rsidRPr="00261F5D" w:rsidR="00C46284">
      <w:rPr>
        <w:noProof/>
      </w:rPr>
      <w:t>1</w:t>
    </w:r>
    <w:r w:rsidRPr="00261F5D" w:rsidR="00C46284">
      <w:rPr>
        <w:noProof/>
      </w:rPr>
      <w:fldChar w:fldCharType="end"/>
    </w:r>
    <w:r w:rsidRPr="00261F5D" w:rsidR="00C46284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B588D86" wp14:editId="1F3A3CE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06592712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F5D" w:rsidR="00C46284">
      <w:rPr>
        <w:noProof/>
      </w:rPr>
      <w:t xml:space="preserve"> </w:t>
    </w:r>
    <w:r w:rsidR="00C46284">
      <w:rPr>
        <w:noProof/>
      </w:rPr>
      <w:t>–</w:t>
    </w:r>
    <w:r w:rsidRPr="00261F5D" w:rsidR="00C46284">
      <w:rPr>
        <w:noProof/>
      </w:rPr>
      <w:t xml:space="preserve"> </w:t>
    </w:r>
    <w:sdt>
      <w:sdtPr>
        <w:alias w:val="Title"/>
        <w:tag w:val=""/>
        <w:id w:val="-86768349"/>
        <w:placeholder>
          <w:docPart w:val="993031385C5041A3A3B7660810A28C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46284">
          <w:t>Management of Funding Amendment rules – plain English summary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dec="http://schemas.microsoft.com/office/drawing/2017/decorative" xmlns:pic="http://schemas.openxmlformats.org/drawingml/2006/picture" mc:Ignorable="w14 w15 w16se w16cid w16 w16cex w16sdtdh w16du wp14">
  <w:p w:rsidR="00C46284" w:rsidP="007D36CD" w:rsidRDefault="00CE1C25" w14:paraId="338FD6CC" w14:textId="1CA34F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8" behindDoc="0" locked="0" layoutInCell="0" allowOverlap="1" wp14:anchorId="40340EC4" wp14:editId="39E64A2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904075436" name="MSIPCM41684f19b9ed129c8765d99d" descr="{&quot;HashCode&quot;:1368741547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E1C25" w:rsidR="00CE1C25" w:rsidP="00CE1C25" w:rsidRDefault="00CE1C25" w14:paraId="3FF20AB1" w14:textId="7D3B6A0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340EC4">
              <v:stroke joinstyle="miter"/>
              <v:path gradientshapeok="t" o:connecttype="rect"/>
            </v:shapetype>
            <v:shape id="MSIPCM41684f19b9ed129c8765d99d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FirstPage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CE1C25" w:rsidR="00CE1C25" w:rsidP="00CE1C25" w:rsidRDefault="00CE1C25" w14:paraId="3FF20AB1" w14:textId="7D3B6A0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284">
      <w:rPr>
        <w:noProof/>
      </w:rPr>
      <w:drawing>
        <wp:anchor distT="0" distB="0" distL="114300" distR="114300" simplePos="0" relativeHeight="251658243" behindDoc="0" locked="1" layoutInCell="1" allowOverlap="1" wp14:anchorId="30302CDF" wp14:editId="43363B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40006141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F5D" w:rsidR="00C46284">
      <w:fldChar w:fldCharType="begin"/>
    </w:r>
    <w:r w:rsidRPr="00261F5D" w:rsidR="00C46284">
      <w:instrText xml:space="preserve"> PAGE   \* MERGEFORMAT </w:instrText>
    </w:r>
    <w:r w:rsidRPr="00261F5D" w:rsidR="00C46284">
      <w:fldChar w:fldCharType="separate"/>
    </w:r>
    <w:r w:rsidRPr="00261F5D" w:rsidR="00C46284">
      <w:rPr>
        <w:noProof/>
      </w:rPr>
      <w:t>1</w:t>
    </w:r>
    <w:r w:rsidRPr="00261F5D" w:rsidR="00C46284">
      <w:rPr>
        <w:noProof/>
      </w:rPr>
      <w:fldChar w:fldCharType="end"/>
    </w:r>
    <w:r w:rsidRPr="00261F5D" w:rsidR="00C46284">
      <w:rPr>
        <w:noProof/>
      </w:rPr>
      <w:t xml:space="preserve"> - </w:t>
    </w:r>
    <w:sdt>
      <w:sdtPr>
        <w:alias w:val="Title"/>
        <w:tag w:val=""/>
        <w:id w:val="-836222817"/>
        <w:placeholder>
          <w:docPart w:val="9232AFFC36AA4D5283728E71C3F03A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46284">
          <w:t>Management of Funding Amendment rules – plain English summary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284" w:rsidRDefault="00C46284" w14:paraId="4A2A2CC3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46284" w:rsidRDefault="00C46284" w14:paraId="20C96B3F" w14:textId="65583CBC">
    <w:pPr>
      <w:pStyle w:val="Footer"/>
    </w:pPr>
    <w:r w:rsidRPr="00261F5D">
      <w:fldChar w:fldCharType="begin"/>
    </w:r>
    <w:r w:rsidRPr="00261F5D">
      <w:instrText xml:space="preserve"> PAGE   \* MERGEFORMAT </w:instrText>
    </w:r>
    <w:r w:rsidRPr="00261F5D">
      <w:fldChar w:fldCharType="separate"/>
    </w:r>
    <w:r w:rsidRPr="00261F5D">
      <w:rPr>
        <w:noProof/>
      </w:rPr>
      <w:t>1</w:t>
    </w:r>
    <w:r w:rsidRPr="00261F5D">
      <w:rPr>
        <w:noProof/>
      </w:rPr>
      <w:fldChar w:fldCharType="end"/>
    </w:r>
    <w:r w:rsidRPr="00261F5D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6A242155" wp14:editId="071FA4B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98295750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F5D">
      <w:rPr>
        <w:noProof/>
      </w:rPr>
      <w:t xml:space="preserve"> </w:t>
    </w:r>
    <w:r>
      <w:rPr>
        <w:noProof/>
      </w:rPr>
      <w:t>–</w:t>
    </w:r>
    <w:r w:rsidRPr="00261F5D">
      <w:rPr>
        <w:noProof/>
      </w:rPr>
      <w:t xml:space="preserve"> </w:t>
    </w:r>
    <w:sdt>
      <w:sdtPr>
        <w:alias w:val="Title"/>
        <w:tag w:val=""/>
        <w:id w:val="1681310671"/>
        <w:placeholder>
          <w:docPart w:val="DD6ECFBBBAFD455D945E6F276A47D10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>
          <w:t>Management of Funding Amendment rules – plain English summary</w:t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adec="http://schemas.microsoft.com/office/drawing/2017/decorative" xmlns:pic="http://schemas.openxmlformats.org/drawingml/2006/picture" mc:Ignorable="w14 w15 w16se w16cid w16 w16cex w16sdtdh w16du wp14">
  <w:p w:rsidR="00C46284" w:rsidP="007D36CD" w:rsidRDefault="00CE1C25" w14:paraId="47018D6A" w14:textId="4B72A7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08940FBF" wp14:editId="0843B15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6020362" name="MSIPCMfd27448f8c06ff1de1bb9023" descr="{&quot;HashCode&quot;:1368741547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E1C25" w:rsidR="00CE1C25" w:rsidP="00CE1C25" w:rsidRDefault="00CE1C25" w14:paraId="61E33CAA" w14:textId="316041F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CE1C25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8940FBF">
              <v:stroke joinstyle="miter"/>
              <v:path gradientshapeok="t" o:connecttype="rect"/>
            </v:shapetype>
            <v:shape id="MSIPCMfd27448f8c06ff1de1bb9023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FirstPage&quot;,&quot;Section&quot;:3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>
              <v:textbox inset=",0,,0">
                <w:txbxContent>
                  <w:p w:rsidRPr="00CE1C25" w:rsidR="00CE1C25" w:rsidP="00CE1C25" w:rsidRDefault="00CE1C25" w14:paraId="61E33CAA" w14:textId="316041F0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CE1C25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284">
      <w:rPr>
        <w:noProof/>
      </w:rPr>
      <w:drawing>
        <wp:anchor distT="0" distB="0" distL="114300" distR="114300" simplePos="0" relativeHeight="251658245" behindDoc="0" locked="1" layoutInCell="1" allowOverlap="1" wp14:anchorId="219B05C2" wp14:editId="5338AC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93169628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F5D" w:rsidR="00C46284">
      <w:fldChar w:fldCharType="begin"/>
    </w:r>
    <w:r w:rsidRPr="00261F5D" w:rsidR="00C46284">
      <w:instrText xml:space="preserve"> PAGE   \* MERGEFORMAT </w:instrText>
    </w:r>
    <w:r w:rsidRPr="00261F5D" w:rsidR="00C46284">
      <w:fldChar w:fldCharType="separate"/>
    </w:r>
    <w:r w:rsidRPr="00261F5D" w:rsidR="00C46284">
      <w:rPr>
        <w:noProof/>
      </w:rPr>
      <w:t>1</w:t>
    </w:r>
    <w:r w:rsidRPr="00261F5D" w:rsidR="00C46284">
      <w:rPr>
        <w:noProof/>
      </w:rPr>
      <w:fldChar w:fldCharType="end"/>
    </w:r>
    <w:r w:rsidRPr="00261F5D" w:rsidR="00C46284">
      <w:rPr>
        <w:noProof/>
      </w:rPr>
      <w:t xml:space="preserve"> - </w:t>
    </w:r>
    <w:sdt>
      <w:sdtPr>
        <w:alias w:val="Title"/>
        <w:tag w:val=""/>
        <w:id w:val="-529418678"/>
        <w:placeholder>
          <w:docPart w:val="06A9762534DB4AD7970F0006706078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46284">
          <w:t>Management of Funding Amendment rules – plain English summary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07BF" w:rsidP="008F3023" w:rsidRDefault="00EB07BF" w14:paraId="268B822E" w14:textId="77777777">
      <w:pPr>
        <w:spacing w:after="0" w:line="240" w:lineRule="auto"/>
      </w:pPr>
      <w:r>
        <w:separator/>
      </w:r>
    </w:p>
  </w:footnote>
  <w:footnote w:type="continuationSeparator" w:id="0">
    <w:p w:rsidR="00EB07BF" w:rsidP="008F3023" w:rsidRDefault="00EB07BF" w14:paraId="1D110CE9" w14:textId="77777777">
      <w:pPr>
        <w:spacing w:after="0" w:line="240" w:lineRule="auto"/>
      </w:pPr>
      <w:r>
        <w:continuationSeparator/>
      </w:r>
    </w:p>
  </w:footnote>
  <w:footnote w:type="continuationNotice" w:id="1">
    <w:p w:rsidR="00EB07BF" w:rsidRDefault="00EB07BF" w14:paraId="6A71D9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539C8" w:rsidTr="62B539C8" w14:paraId="5B96985A" w14:textId="77777777">
      <w:trPr>
        <w:trHeight w:val="300"/>
      </w:trPr>
      <w:tc>
        <w:tcPr>
          <w:tcW w:w="3400" w:type="dxa"/>
        </w:tcPr>
        <w:p w:rsidR="62B539C8" w:rsidP="62B539C8" w:rsidRDefault="62B539C8" w14:paraId="6AAF08CF" w14:textId="0A648077">
          <w:pPr>
            <w:pStyle w:val="Header"/>
            <w:ind w:left="-115"/>
          </w:pPr>
        </w:p>
      </w:tc>
      <w:tc>
        <w:tcPr>
          <w:tcW w:w="3400" w:type="dxa"/>
        </w:tcPr>
        <w:p w:rsidR="62B539C8" w:rsidP="62B539C8" w:rsidRDefault="62B539C8" w14:paraId="5997B90B" w14:textId="74CAECF7">
          <w:pPr>
            <w:pStyle w:val="Header"/>
            <w:jc w:val="center"/>
          </w:pPr>
        </w:p>
      </w:tc>
      <w:tc>
        <w:tcPr>
          <w:tcW w:w="3400" w:type="dxa"/>
        </w:tcPr>
        <w:p w:rsidR="62B539C8" w:rsidP="62B539C8" w:rsidRDefault="62B539C8" w14:paraId="669E7466" w14:textId="05A12A85">
          <w:pPr>
            <w:pStyle w:val="Header"/>
            <w:ind w:right="-115"/>
            <w:jc w:val="right"/>
          </w:pPr>
        </w:p>
      </w:tc>
    </w:tr>
  </w:tbl>
  <w:p w:rsidR="62B539C8" w:rsidP="62B539C8" w:rsidRDefault="62B539C8" w14:paraId="38B0BADB" w14:textId="141A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284" w:rsidRDefault="00C46284" w14:paraId="0F851B5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539C8" w:rsidTr="62B539C8" w14:paraId="38FB458B" w14:textId="77777777">
      <w:trPr>
        <w:trHeight w:val="300"/>
      </w:trPr>
      <w:tc>
        <w:tcPr>
          <w:tcW w:w="3400" w:type="dxa"/>
        </w:tcPr>
        <w:p w:rsidR="62B539C8" w:rsidP="62B539C8" w:rsidRDefault="62B539C8" w14:paraId="7C5B5E5A" w14:textId="7C531B71">
          <w:pPr>
            <w:pStyle w:val="Header"/>
            <w:ind w:left="-115"/>
          </w:pPr>
        </w:p>
      </w:tc>
      <w:tc>
        <w:tcPr>
          <w:tcW w:w="3400" w:type="dxa"/>
        </w:tcPr>
        <w:p w:rsidR="62B539C8" w:rsidP="62B539C8" w:rsidRDefault="62B539C8" w14:paraId="1B3E6DB4" w14:textId="49C0B3D8">
          <w:pPr>
            <w:pStyle w:val="Header"/>
            <w:jc w:val="center"/>
          </w:pPr>
        </w:p>
      </w:tc>
      <w:tc>
        <w:tcPr>
          <w:tcW w:w="3400" w:type="dxa"/>
        </w:tcPr>
        <w:p w:rsidR="62B539C8" w:rsidP="62B539C8" w:rsidRDefault="62B539C8" w14:paraId="74872B3F" w14:textId="78509E5C">
          <w:pPr>
            <w:pStyle w:val="Header"/>
            <w:ind w:right="-115"/>
            <w:jc w:val="right"/>
          </w:pPr>
        </w:p>
      </w:tc>
    </w:tr>
  </w:tbl>
  <w:p w:rsidR="62B539C8" w:rsidP="62B539C8" w:rsidRDefault="62B539C8" w14:paraId="02ECEBB9" w14:textId="263685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284" w:rsidRDefault="00C46284" w14:paraId="1A9EAB74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284" w:rsidRDefault="00C46284" w14:paraId="6E56777C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2B539C8" w:rsidTr="62B539C8" w14:paraId="4439E4E6" w14:textId="77777777">
      <w:trPr>
        <w:trHeight w:val="300"/>
      </w:trPr>
      <w:tc>
        <w:tcPr>
          <w:tcW w:w="3400" w:type="dxa"/>
        </w:tcPr>
        <w:p w:rsidR="62B539C8" w:rsidP="62B539C8" w:rsidRDefault="62B539C8" w14:paraId="347153C1" w14:textId="077EBF42">
          <w:pPr>
            <w:pStyle w:val="Header"/>
            <w:ind w:left="-115"/>
          </w:pPr>
        </w:p>
      </w:tc>
      <w:tc>
        <w:tcPr>
          <w:tcW w:w="3400" w:type="dxa"/>
        </w:tcPr>
        <w:p w:rsidR="62B539C8" w:rsidP="62B539C8" w:rsidRDefault="62B539C8" w14:paraId="64BE6FE4" w14:textId="54BF1343">
          <w:pPr>
            <w:pStyle w:val="Header"/>
            <w:jc w:val="center"/>
          </w:pPr>
        </w:p>
      </w:tc>
      <w:tc>
        <w:tcPr>
          <w:tcW w:w="3400" w:type="dxa"/>
        </w:tcPr>
        <w:p w:rsidR="62B539C8" w:rsidP="62B539C8" w:rsidRDefault="62B539C8" w14:paraId="1B4B135E" w14:textId="12D3D2D2">
          <w:pPr>
            <w:pStyle w:val="Header"/>
            <w:ind w:right="-115"/>
            <w:jc w:val="right"/>
          </w:pPr>
        </w:p>
      </w:tc>
    </w:tr>
  </w:tbl>
  <w:p w:rsidR="62B539C8" w:rsidP="62B539C8" w:rsidRDefault="62B539C8" w14:paraId="0A07BB4A" w14:textId="77D2CA8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6284" w:rsidRDefault="00C46284" w14:paraId="38DB88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F73E88EA"/>
    <w:lvl w:ilvl="0">
      <w:start w:val="1"/>
      <w:numFmt w:val="decimal"/>
      <w:pStyle w:val="ListNumber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5103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-467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4253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82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3403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978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553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2128" w:hanging="425"/>
      </w:pPr>
      <w:rPr>
        <w:rFonts w:hint="default"/>
      </w:rPr>
    </w:lvl>
  </w:abstractNum>
  <w:abstractNum w:abstractNumId="1" w15:restartNumberingAfterBreak="0">
    <w:nsid w:val="0230163A"/>
    <w:multiLevelType w:val="hybridMultilevel"/>
    <w:tmpl w:val="CD4EC96C"/>
    <w:lvl w:ilvl="0" w:tplc="C9EA8E1A">
      <w:start w:val="1"/>
      <w:numFmt w:val="bullet"/>
      <w:pStyle w:val="ListParagraph"/>
      <w:lvlText w:val=""/>
      <w:lvlJc w:val="left"/>
      <w:pPr>
        <w:ind w:left="1032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hint="default" w:ascii="Wingdings" w:hAnsi="Wingdings"/>
      </w:rPr>
    </w:lvl>
  </w:abstractNum>
  <w:abstractNum w:abstractNumId="2" w15:restartNumberingAfterBreak="0">
    <w:nsid w:val="10B63C5A"/>
    <w:multiLevelType w:val="multilevel"/>
    <w:tmpl w:val="F31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25E4795"/>
    <w:multiLevelType w:val="multilevel"/>
    <w:tmpl w:val="DEA6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3857B2F"/>
    <w:multiLevelType w:val="multilevel"/>
    <w:tmpl w:val="F688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9C6753B"/>
    <w:multiLevelType w:val="multilevel"/>
    <w:tmpl w:val="614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B670421"/>
    <w:multiLevelType w:val="multilevel"/>
    <w:tmpl w:val="3F8C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CE37321"/>
    <w:multiLevelType w:val="multilevel"/>
    <w:tmpl w:val="3660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A4309D8"/>
    <w:multiLevelType w:val="multilevel"/>
    <w:tmpl w:val="BD12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A535C30"/>
    <w:multiLevelType w:val="multilevel"/>
    <w:tmpl w:val="B2E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13E3486"/>
    <w:multiLevelType w:val="multilevel"/>
    <w:tmpl w:val="68F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1C61ABD"/>
    <w:multiLevelType w:val="multilevel"/>
    <w:tmpl w:val="D1B2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3CC199B"/>
    <w:multiLevelType w:val="multilevel"/>
    <w:tmpl w:val="EBE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7F716EF"/>
    <w:multiLevelType w:val="multilevel"/>
    <w:tmpl w:val="AC26AE4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4" w15:restartNumberingAfterBreak="0">
    <w:nsid w:val="50481AA7"/>
    <w:multiLevelType w:val="multilevel"/>
    <w:tmpl w:val="3ACE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BB85AE9"/>
    <w:multiLevelType w:val="multilevel"/>
    <w:tmpl w:val="B45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D5C30A0"/>
    <w:multiLevelType w:val="multilevel"/>
    <w:tmpl w:val="3F50697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7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hint="default" w:ascii="Arial" w:hAnsi="Arial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hint="default" w:ascii="Arial" w:hAnsi="Arial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8" w15:restartNumberingAfterBreak="0">
    <w:nsid w:val="7392731C"/>
    <w:multiLevelType w:val="multilevel"/>
    <w:tmpl w:val="81CE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7EE4380"/>
    <w:multiLevelType w:val="multilevel"/>
    <w:tmpl w:val="B1B0533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20" w15:restartNumberingAfterBreak="0">
    <w:nsid w:val="7D8528B3"/>
    <w:multiLevelType w:val="multilevel"/>
    <w:tmpl w:val="2F8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E5C53E9"/>
    <w:multiLevelType w:val="multilevel"/>
    <w:tmpl w:val="D024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hint="default" w:ascii="Symbol" w:hAnsi="Symbol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hint="default" w:ascii="Tahoma" w:hAnsi="Tahoma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hint="default" w:ascii="Wingdings" w:hAnsi="Wingdings"/>
      </w:rPr>
    </w:lvl>
  </w:abstractNum>
  <w:num w:numId="1" w16cid:durableId="1276790422">
    <w:abstractNumId w:val="17"/>
  </w:num>
  <w:num w:numId="2" w16cid:durableId="1378166838">
    <w:abstractNumId w:val="1"/>
  </w:num>
  <w:num w:numId="3" w16cid:durableId="501120408">
    <w:abstractNumId w:val="22"/>
  </w:num>
  <w:num w:numId="4" w16cid:durableId="2025862442">
    <w:abstractNumId w:val="0"/>
  </w:num>
  <w:num w:numId="5" w16cid:durableId="76041522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739471">
    <w:abstractNumId w:val="13"/>
  </w:num>
  <w:num w:numId="7" w16cid:durableId="1085541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1797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2641448">
    <w:abstractNumId w:val="13"/>
  </w:num>
  <w:num w:numId="10" w16cid:durableId="1081950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3902653">
    <w:abstractNumId w:val="8"/>
  </w:num>
  <w:num w:numId="12" w16cid:durableId="1740398869">
    <w:abstractNumId w:val="7"/>
  </w:num>
  <w:num w:numId="13" w16cid:durableId="1753578079">
    <w:abstractNumId w:val="21"/>
  </w:num>
  <w:num w:numId="14" w16cid:durableId="726151354">
    <w:abstractNumId w:val="5"/>
  </w:num>
  <w:num w:numId="15" w16cid:durableId="1832718346">
    <w:abstractNumId w:val="10"/>
  </w:num>
  <w:num w:numId="16" w16cid:durableId="1801798569">
    <w:abstractNumId w:val="2"/>
  </w:num>
  <w:num w:numId="17" w16cid:durableId="278804989">
    <w:abstractNumId w:val="9"/>
  </w:num>
  <w:num w:numId="18" w16cid:durableId="453404587">
    <w:abstractNumId w:val="11"/>
  </w:num>
  <w:num w:numId="19" w16cid:durableId="2104453202">
    <w:abstractNumId w:val="6"/>
  </w:num>
  <w:num w:numId="20" w16cid:durableId="1049572961">
    <w:abstractNumId w:val="18"/>
  </w:num>
  <w:num w:numId="21" w16cid:durableId="985015179">
    <w:abstractNumId w:val="12"/>
  </w:num>
  <w:num w:numId="22" w16cid:durableId="1814905711">
    <w:abstractNumId w:val="20"/>
  </w:num>
  <w:num w:numId="23" w16cid:durableId="834759305">
    <w:abstractNumId w:val="15"/>
  </w:num>
  <w:num w:numId="24" w16cid:durableId="1965960885">
    <w:abstractNumId w:val="3"/>
  </w:num>
  <w:num w:numId="25" w16cid:durableId="695079090">
    <w:abstractNumId w:val="4"/>
  </w:num>
  <w:num w:numId="26" w16cid:durableId="815145921">
    <w:abstractNumId w:val="14"/>
  </w:num>
  <w:num w:numId="27" w16cid:durableId="534274440">
    <w:abstractNumId w:val="19"/>
  </w:num>
  <w:num w:numId="28" w16cid:durableId="119955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2947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2014482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 w:val="false"/>
  <w:defaultTabStop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84"/>
    <w:rsid w:val="00000715"/>
    <w:rsid w:val="00001D53"/>
    <w:rsid w:val="000032AA"/>
    <w:rsid w:val="0000548D"/>
    <w:rsid w:val="0000550D"/>
    <w:rsid w:val="000056F3"/>
    <w:rsid w:val="00006CD2"/>
    <w:rsid w:val="00012269"/>
    <w:rsid w:val="00013B50"/>
    <w:rsid w:val="000140B8"/>
    <w:rsid w:val="00015AD4"/>
    <w:rsid w:val="00020F69"/>
    <w:rsid w:val="00021874"/>
    <w:rsid w:val="00021B93"/>
    <w:rsid w:val="00023DCC"/>
    <w:rsid w:val="0002497B"/>
    <w:rsid w:val="00024A33"/>
    <w:rsid w:val="00025443"/>
    <w:rsid w:val="00027030"/>
    <w:rsid w:val="00027540"/>
    <w:rsid w:val="00027A0A"/>
    <w:rsid w:val="000317E3"/>
    <w:rsid w:val="00031A8D"/>
    <w:rsid w:val="00031F5D"/>
    <w:rsid w:val="00031FAB"/>
    <w:rsid w:val="00032F3B"/>
    <w:rsid w:val="00033393"/>
    <w:rsid w:val="0003371B"/>
    <w:rsid w:val="000371A4"/>
    <w:rsid w:val="00040B47"/>
    <w:rsid w:val="00041874"/>
    <w:rsid w:val="00041F83"/>
    <w:rsid w:val="00044684"/>
    <w:rsid w:val="00044CA5"/>
    <w:rsid w:val="00046380"/>
    <w:rsid w:val="00050FAE"/>
    <w:rsid w:val="000515D9"/>
    <w:rsid w:val="00052FDC"/>
    <w:rsid w:val="00053F7D"/>
    <w:rsid w:val="00054194"/>
    <w:rsid w:val="000553C6"/>
    <w:rsid w:val="00055CDE"/>
    <w:rsid w:val="000567B7"/>
    <w:rsid w:val="00062B78"/>
    <w:rsid w:val="00064140"/>
    <w:rsid w:val="0006473B"/>
    <w:rsid w:val="00064E9C"/>
    <w:rsid w:val="00065542"/>
    <w:rsid w:val="00070C77"/>
    <w:rsid w:val="000750D2"/>
    <w:rsid w:val="00076480"/>
    <w:rsid w:val="0007661A"/>
    <w:rsid w:val="0008039C"/>
    <w:rsid w:val="00080E06"/>
    <w:rsid w:val="00081610"/>
    <w:rsid w:val="00084591"/>
    <w:rsid w:val="00085201"/>
    <w:rsid w:val="00086B47"/>
    <w:rsid w:val="00091ABE"/>
    <w:rsid w:val="00096147"/>
    <w:rsid w:val="000977D2"/>
    <w:rsid w:val="000A041E"/>
    <w:rsid w:val="000A1CFA"/>
    <w:rsid w:val="000A2CEA"/>
    <w:rsid w:val="000A34B3"/>
    <w:rsid w:val="000A3E2D"/>
    <w:rsid w:val="000A722B"/>
    <w:rsid w:val="000B0A7E"/>
    <w:rsid w:val="000C2AB0"/>
    <w:rsid w:val="000C35A6"/>
    <w:rsid w:val="000C4A0F"/>
    <w:rsid w:val="000C608A"/>
    <w:rsid w:val="000D0D58"/>
    <w:rsid w:val="000D15E3"/>
    <w:rsid w:val="000D33EB"/>
    <w:rsid w:val="000D4F9E"/>
    <w:rsid w:val="000D5965"/>
    <w:rsid w:val="000D79BC"/>
    <w:rsid w:val="000E177E"/>
    <w:rsid w:val="000E1A12"/>
    <w:rsid w:val="000E2D99"/>
    <w:rsid w:val="000E6227"/>
    <w:rsid w:val="000F13BF"/>
    <w:rsid w:val="000F251D"/>
    <w:rsid w:val="000F542A"/>
    <w:rsid w:val="000F556C"/>
    <w:rsid w:val="000F7259"/>
    <w:rsid w:val="000F7266"/>
    <w:rsid w:val="000F75FC"/>
    <w:rsid w:val="000F7730"/>
    <w:rsid w:val="001002CA"/>
    <w:rsid w:val="00102610"/>
    <w:rsid w:val="00106AE9"/>
    <w:rsid w:val="0011176F"/>
    <w:rsid w:val="00111F7B"/>
    <w:rsid w:val="00112EE3"/>
    <w:rsid w:val="00113CA8"/>
    <w:rsid w:val="001151FB"/>
    <w:rsid w:val="0011562E"/>
    <w:rsid w:val="00116B5F"/>
    <w:rsid w:val="001201E9"/>
    <w:rsid w:val="00121D92"/>
    <w:rsid w:val="001221B4"/>
    <w:rsid w:val="00122AF6"/>
    <w:rsid w:val="00123263"/>
    <w:rsid w:val="00123777"/>
    <w:rsid w:val="00127DFE"/>
    <w:rsid w:val="001308E2"/>
    <w:rsid w:val="00130D7F"/>
    <w:rsid w:val="00130D99"/>
    <w:rsid w:val="0013541B"/>
    <w:rsid w:val="00135BA8"/>
    <w:rsid w:val="001371D2"/>
    <w:rsid w:val="00140F15"/>
    <w:rsid w:val="0014172A"/>
    <w:rsid w:val="001421DC"/>
    <w:rsid w:val="001429B3"/>
    <w:rsid w:val="00143C4D"/>
    <w:rsid w:val="00145BA8"/>
    <w:rsid w:val="00150453"/>
    <w:rsid w:val="001510D7"/>
    <w:rsid w:val="00152D89"/>
    <w:rsid w:val="00153F03"/>
    <w:rsid w:val="00155982"/>
    <w:rsid w:val="00161696"/>
    <w:rsid w:val="00163FD7"/>
    <w:rsid w:val="0016708E"/>
    <w:rsid w:val="001719E3"/>
    <w:rsid w:val="0017727C"/>
    <w:rsid w:val="00182202"/>
    <w:rsid w:val="00182C2F"/>
    <w:rsid w:val="00183147"/>
    <w:rsid w:val="00183755"/>
    <w:rsid w:val="001847F3"/>
    <w:rsid w:val="001859AB"/>
    <w:rsid w:val="00185FE0"/>
    <w:rsid w:val="00192F38"/>
    <w:rsid w:val="00195039"/>
    <w:rsid w:val="00195EE7"/>
    <w:rsid w:val="00196445"/>
    <w:rsid w:val="001965D2"/>
    <w:rsid w:val="001A056B"/>
    <w:rsid w:val="001A0B10"/>
    <w:rsid w:val="001A358A"/>
    <w:rsid w:val="001A435B"/>
    <w:rsid w:val="001A634F"/>
    <w:rsid w:val="001A71F0"/>
    <w:rsid w:val="001A7461"/>
    <w:rsid w:val="001A7690"/>
    <w:rsid w:val="001B2CBC"/>
    <w:rsid w:val="001B4D3D"/>
    <w:rsid w:val="001B63FB"/>
    <w:rsid w:val="001B661C"/>
    <w:rsid w:val="001C0C87"/>
    <w:rsid w:val="001C0F5D"/>
    <w:rsid w:val="001C1486"/>
    <w:rsid w:val="001C34C2"/>
    <w:rsid w:val="001C3775"/>
    <w:rsid w:val="001C7045"/>
    <w:rsid w:val="001D0F6D"/>
    <w:rsid w:val="001D2702"/>
    <w:rsid w:val="001D52AB"/>
    <w:rsid w:val="001D596F"/>
    <w:rsid w:val="001D7B8A"/>
    <w:rsid w:val="001D7D45"/>
    <w:rsid w:val="001E108C"/>
    <w:rsid w:val="001E19CE"/>
    <w:rsid w:val="001E413B"/>
    <w:rsid w:val="001E43F7"/>
    <w:rsid w:val="001E630D"/>
    <w:rsid w:val="001E7DB4"/>
    <w:rsid w:val="001F6546"/>
    <w:rsid w:val="001F79F3"/>
    <w:rsid w:val="002017E5"/>
    <w:rsid w:val="002038C7"/>
    <w:rsid w:val="002072D5"/>
    <w:rsid w:val="00207D86"/>
    <w:rsid w:val="0021054B"/>
    <w:rsid w:val="002149BA"/>
    <w:rsid w:val="00216B37"/>
    <w:rsid w:val="0021725F"/>
    <w:rsid w:val="00220BA4"/>
    <w:rsid w:val="00223D3D"/>
    <w:rsid w:val="002244FB"/>
    <w:rsid w:val="00225C11"/>
    <w:rsid w:val="00232AEA"/>
    <w:rsid w:val="002346B5"/>
    <w:rsid w:val="00240A6E"/>
    <w:rsid w:val="002413B8"/>
    <w:rsid w:val="00241651"/>
    <w:rsid w:val="00246D48"/>
    <w:rsid w:val="002470AA"/>
    <w:rsid w:val="00247D9A"/>
    <w:rsid w:val="002527C5"/>
    <w:rsid w:val="0025363E"/>
    <w:rsid w:val="002560CA"/>
    <w:rsid w:val="0025792D"/>
    <w:rsid w:val="00257ADE"/>
    <w:rsid w:val="00261649"/>
    <w:rsid w:val="00261F5D"/>
    <w:rsid w:val="00262CDD"/>
    <w:rsid w:val="00264F65"/>
    <w:rsid w:val="00272F2E"/>
    <w:rsid w:val="00274EC1"/>
    <w:rsid w:val="00275CC0"/>
    <w:rsid w:val="00275EA9"/>
    <w:rsid w:val="00277A74"/>
    <w:rsid w:val="002812D0"/>
    <w:rsid w:val="00281DFB"/>
    <w:rsid w:val="00282835"/>
    <w:rsid w:val="00286B15"/>
    <w:rsid w:val="00286CC1"/>
    <w:rsid w:val="00286CFD"/>
    <w:rsid w:val="00291529"/>
    <w:rsid w:val="00295934"/>
    <w:rsid w:val="002A1125"/>
    <w:rsid w:val="002A34F9"/>
    <w:rsid w:val="002A44EB"/>
    <w:rsid w:val="002A7D86"/>
    <w:rsid w:val="002B3ADF"/>
    <w:rsid w:val="002B3CC6"/>
    <w:rsid w:val="002B42E0"/>
    <w:rsid w:val="002B4814"/>
    <w:rsid w:val="002B50C6"/>
    <w:rsid w:val="002B7002"/>
    <w:rsid w:val="002C1485"/>
    <w:rsid w:val="002D1D74"/>
    <w:rsid w:val="002D2FD0"/>
    <w:rsid w:val="002D4288"/>
    <w:rsid w:val="002D568B"/>
    <w:rsid w:val="002D5CA5"/>
    <w:rsid w:val="002E2FD5"/>
    <w:rsid w:val="002E40CC"/>
    <w:rsid w:val="002E50CA"/>
    <w:rsid w:val="002E5BC5"/>
    <w:rsid w:val="002E6952"/>
    <w:rsid w:val="002E7B45"/>
    <w:rsid w:val="002E7E9F"/>
    <w:rsid w:val="002F160B"/>
    <w:rsid w:val="002F3261"/>
    <w:rsid w:val="002F5E3B"/>
    <w:rsid w:val="003012A1"/>
    <w:rsid w:val="003014C5"/>
    <w:rsid w:val="00302FE1"/>
    <w:rsid w:val="0030574D"/>
    <w:rsid w:val="003073CC"/>
    <w:rsid w:val="00311ECA"/>
    <w:rsid w:val="00311FC7"/>
    <w:rsid w:val="0031381B"/>
    <w:rsid w:val="003144D4"/>
    <w:rsid w:val="0032171F"/>
    <w:rsid w:val="0032195D"/>
    <w:rsid w:val="00324F12"/>
    <w:rsid w:val="00330D82"/>
    <w:rsid w:val="003347B0"/>
    <w:rsid w:val="00335A14"/>
    <w:rsid w:val="00337926"/>
    <w:rsid w:val="00337FED"/>
    <w:rsid w:val="00341F24"/>
    <w:rsid w:val="00342487"/>
    <w:rsid w:val="003430C8"/>
    <w:rsid w:val="00343FDC"/>
    <w:rsid w:val="00344378"/>
    <w:rsid w:val="003443A9"/>
    <w:rsid w:val="00345CEE"/>
    <w:rsid w:val="00347ADF"/>
    <w:rsid w:val="00347FE0"/>
    <w:rsid w:val="003514FE"/>
    <w:rsid w:val="003530AD"/>
    <w:rsid w:val="00360227"/>
    <w:rsid w:val="00360579"/>
    <w:rsid w:val="00363F2D"/>
    <w:rsid w:val="0036665B"/>
    <w:rsid w:val="00372D05"/>
    <w:rsid w:val="0037542B"/>
    <w:rsid w:val="00376070"/>
    <w:rsid w:val="0038044C"/>
    <w:rsid w:val="00383029"/>
    <w:rsid w:val="00383392"/>
    <w:rsid w:val="00384F84"/>
    <w:rsid w:val="00386CF8"/>
    <w:rsid w:val="003910DC"/>
    <w:rsid w:val="003924BC"/>
    <w:rsid w:val="00395496"/>
    <w:rsid w:val="00396A66"/>
    <w:rsid w:val="003A32F6"/>
    <w:rsid w:val="003A5487"/>
    <w:rsid w:val="003A62DC"/>
    <w:rsid w:val="003A6D7F"/>
    <w:rsid w:val="003A70C3"/>
    <w:rsid w:val="003B0D19"/>
    <w:rsid w:val="003B282E"/>
    <w:rsid w:val="003B2BB8"/>
    <w:rsid w:val="003B3DC6"/>
    <w:rsid w:val="003B706A"/>
    <w:rsid w:val="003B7424"/>
    <w:rsid w:val="003C1DD2"/>
    <w:rsid w:val="003C3253"/>
    <w:rsid w:val="003C5CDE"/>
    <w:rsid w:val="003D0D98"/>
    <w:rsid w:val="003D1780"/>
    <w:rsid w:val="003D2ADF"/>
    <w:rsid w:val="003D34FF"/>
    <w:rsid w:val="003D6B68"/>
    <w:rsid w:val="003E0684"/>
    <w:rsid w:val="003E09B9"/>
    <w:rsid w:val="003E0A57"/>
    <w:rsid w:val="003E10A6"/>
    <w:rsid w:val="003E2B62"/>
    <w:rsid w:val="003E2CE8"/>
    <w:rsid w:val="003E38C7"/>
    <w:rsid w:val="003E6252"/>
    <w:rsid w:val="003E7E03"/>
    <w:rsid w:val="003F6314"/>
    <w:rsid w:val="003F6626"/>
    <w:rsid w:val="003F6EE5"/>
    <w:rsid w:val="004020E5"/>
    <w:rsid w:val="00403055"/>
    <w:rsid w:val="00403F66"/>
    <w:rsid w:val="00404B4D"/>
    <w:rsid w:val="00405B1B"/>
    <w:rsid w:val="00407DC0"/>
    <w:rsid w:val="00413A2D"/>
    <w:rsid w:val="004143D0"/>
    <w:rsid w:val="00414ABC"/>
    <w:rsid w:val="00415A7D"/>
    <w:rsid w:val="00415B6C"/>
    <w:rsid w:val="00416584"/>
    <w:rsid w:val="00416B23"/>
    <w:rsid w:val="00416DDF"/>
    <w:rsid w:val="00422FC5"/>
    <w:rsid w:val="00424321"/>
    <w:rsid w:val="004243F2"/>
    <w:rsid w:val="00425242"/>
    <w:rsid w:val="00425CFB"/>
    <w:rsid w:val="00427339"/>
    <w:rsid w:val="00432C36"/>
    <w:rsid w:val="00433791"/>
    <w:rsid w:val="00434164"/>
    <w:rsid w:val="004354E6"/>
    <w:rsid w:val="00437DF8"/>
    <w:rsid w:val="00440CB8"/>
    <w:rsid w:val="00441656"/>
    <w:rsid w:val="00441FD7"/>
    <w:rsid w:val="00444359"/>
    <w:rsid w:val="00444372"/>
    <w:rsid w:val="004465FA"/>
    <w:rsid w:val="00450C93"/>
    <w:rsid w:val="00451B54"/>
    <w:rsid w:val="0045365D"/>
    <w:rsid w:val="00453E4C"/>
    <w:rsid w:val="00455A58"/>
    <w:rsid w:val="00456D1E"/>
    <w:rsid w:val="004617BC"/>
    <w:rsid w:val="0046265B"/>
    <w:rsid w:val="00464BE1"/>
    <w:rsid w:val="0046676A"/>
    <w:rsid w:val="00466BC6"/>
    <w:rsid w:val="00470B26"/>
    <w:rsid w:val="0047117D"/>
    <w:rsid w:val="00471456"/>
    <w:rsid w:val="00471718"/>
    <w:rsid w:val="00471DF2"/>
    <w:rsid w:val="00472619"/>
    <w:rsid w:val="0047261D"/>
    <w:rsid w:val="004734B4"/>
    <w:rsid w:val="0047350B"/>
    <w:rsid w:val="004746E3"/>
    <w:rsid w:val="00480715"/>
    <w:rsid w:val="00482D1E"/>
    <w:rsid w:val="004837A4"/>
    <w:rsid w:val="00485816"/>
    <w:rsid w:val="004865EE"/>
    <w:rsid w:val="00486935"/>
    <w:rsid w:val="00486AD8"/>
    <w:rsid w:val="00490F3B"/>
    <w:rsid w:val="00490F7A"/>
    <w:rsid w:val="00491D13"/>
    <w:rsid w:val="00493562"/>
    <w:rsid w:val="00493DB3"/>
    <w:rsid w:val="004A2151"/>
    <w:rsid w:val="004A3819"/>
    <w:rsid w:val="004A3CD2"/>
    <w:rsid w:val="004A7D0E"/>
    <w:rsid w:val="004B0CF1"/>
    <w:rsid w:val="004B11D0"/>
    <w:rsid w:val="004B205F"/>
    <w:rsid w:val="004B2E05"/>
    <w:rsid w:val="004B538A"/>
    <w:rsid w:val="004B54CA"/>
    <w:rsid w:val="004B64D2"/>
    <w:rsid w:val="004B653B"/>
    <w:rsid w:val="004B7D87"/>
    <w:rsid w:val="004C2279"/>
    <w:rsid w:val="004C68FF"/>
    <w:rsid w:val="004D1A5E"/>
    <w:rsid w:val="004D4094"/>
    <w:rsid w:val="004D4C0F"/>
    <w:rsid w:val="004D5BF2"/>
    <w:rsid w:val="004D7D73"/>
    <w:rsid w:val="004D7FF7"/>
    <w:rsid w:val="004E011E"/>
    <w:rsid w:val="004E2DC5"/>
    <w:rsid w:val="004E5CBF"/>
    <w:rsid w:val="004E6BD3"/>
    <w:rsid w:val="004E759B"/>
    <w:rsid w:val="004E7C67"/>
    <w:rsid w:val="004F1868"/>
    <w:rsid w:val="004F2D39"/>
    <w:rsid w:val="004F5061"/>
    <w:rsid w:val="004F74EE"/>
    <w:rsid w:val="004F77F4"/>
    <w:rsid w:val="004F7857"/>
    <w:rsid w:val="005072B0"/>
    <w:rsid w:val="00507A3E"/>
    <w:rsid w:val="005105BC"/>
    <w:rsid w:val="00512149"/>
    <w:rsid w:val="00512E1E"/>
    <w:rsid w:val="00513F56"/>
    <w:rsid w:val="00514BA1"/>
    <w:rsid w:val="00515ED5"/>
    <w:rsid w:val="00517AE4"/>
    <w:rsid w:val="00520543"/>
    <w:rsid w:val="00521498"/>
    <w:rsid w:val="00521830"/>
    <w:rsid w:val="00521872"/>
    <w:rsid w:val="00522E21"/>
    <w:rsid w:val="00524141"/>
    <w:rsid w:val="0052490D"/>
    <w:rsid w:val="00525989"/>
    <w:rsid w:val="005276B7"/>
    <w:rsid w:val="00527EAE"/>
    <w:rsid w:val="005309C1"/>
    <w:rsid w:val="00530CD8"/>
    <w:rsid w:val="005312DA"/>
    <w:rsid w:val="00531E61"/>
    <w:rsid w:val="005336F9"/>
    <w:rsid w:val="00533E66"/>
    <w:rsid w:val="005352CF"/>
    <w:rsid w:val="00543F2B"/>
    <w:rsid w:val="00545081"/>
    <w:rsid w:val="00545D22"/>
    <w:rsid w:val="005462E6"/>
    <w:rsid w:val="005464FC"/>
    <w:rsid w:val="00546F84"/>
    <w:rsid w:val="0054713E"/>
    <w:rsid w:val="00550797"/>
    <w:rsid w:val="005515B5"/>
    <w:rsid w:val="005543A8"/>
    <w:rsid w:val="005548E9"/>
    <w:rsid w:val="00560FCB"/>
    <w:rsid w:val="005668BD"/>
    <w:rsid w:val="00566982"/>
    <w:rsid w:val="00567053"/>
    <w:rsid w:val="00570D03"/>
    <w:rsid w:val="005712D2"/>
    <w:rsid w:val="0057245F"/>
    <w:rsid w:val="005728DA"/>
    <w:rsid w:val="0057329A"/>
    <w:rsid w:val="0057352F"/>
    <w:rsid w:val="00573BB4"/>
    <w:rsid w:val="00573E5E"/>
    <w:rsid w:val="00574CCE"/>
    <w:rsid w:val="00580D5F"/>
    <w:rsid w:val="00581F59"/>
    <w:rsid w:val="00582C60"/>
    <w:rsid w:val="0058330C"/>
    <w:rsid w:val="00584FC1"/>
    <w:rsid w:val="00586246"/>
    <w:rsid w:val="00586334"/>
    <w:rsid w:val="00586A08"/>
    <w:rsid w:val="005877DC"/>
    <w:rsid w:val="00587CCB"/>
    <w:rsid w:val="0059023E"/>
    <w:rsid w:val="00593527"/>
    <w:rsid w:val="0059501B"/>
    <w:rsid w:val="00597852"/>
    <w:rsid w:val="00597CFD"/>
    <w:rsid w:val="005A51D8"/>
    <w:rsid w:val="005A6760"/>
    <w:rsid w:val="005A7466"/>
    <w:rsid w:val="005A7617"/>
    <w:rsid w:val="005A7F36"/>
    <w:rsid w:val="005B06DE"/>
    <w:rsid w:val="005B3CAA"/>
    <w:rsid w:val="005B627D"/>
    <w:rsid w:val="005C20AA"/>
    <w:rsid w:val="005C3900"/>
    <w:rsid w:val="005C3AA9"/>
    <w:rsid w:val="005C4252"/>
    <w:rsid w:val="005C6245"/>
    <w:rsid w:val="005C7ABF"/>
    <w:rsid w:val="005D2C0F"/>
    <w:rsid w:val="005D2C33"/>
    <w:rsid w:val="005D2E44"/>
    <w:rsid w:val="005D4C85"/>
    <w:rsid w:val="005D5209"/>
    <w:rsid w:val="005D5FA3"/>
    <w:rsid w:val="005D6069"/>
    <w:rsid w:val="005D6F10"/>
    <w:rsid w:val="005D7088"/>
    <w:rsid w:val="005E293B"/>
    <w:rsid w:val="005E4C9C"/>
    <w:rsid w:val="005E7E7C"/>
    <w:rsid w:val="005F2041"/>
    <w:rsid w:val="005F275F"/>
    <w:rsid w:val="005F5CD2"/>
    <w:rsid w:val="005F5EEF"/>
    <w:rsid w:val="005F6A8B"/>
    <w:rsid w:val="005F7B6D"/>
    <w:rsid w:val="00600E06"/>
    <w:rsid w:val="0060386D"/>
    <w:rsid w:val="006076FF"/>
    <w:rsid w:val="00612356"/>
    <w:rsid w:val="00612880"/>
    <w:rsid w:val="00613437"/>
    <w:rsid w:val="00613A2E"/>
    <w:rsid w:val="00615EA3"/>
    <w:rsid w:val="00620857"/>
    <w:rsid w:val="0062324E"/>
    <w:rsid w:val="0062415E"/>
    <w:rsid w:val="00626821"/>
    <w:rsid w:val="00630630"/>
    <w:rsid w:val="00631A2C"/>
    <w:rsid w:val="00634D7A"/>
    <w:rsid w:val="00635332"/>
    <w:rsid w:val="006356D5"/>
    <w:rsid w:val="0063639D"/>
    <w:rsid w:val="00636965"/>
    <w:rsid w:val="00640DF1"/>
    <w:rsid w:val="00641665"/>
    <w:rsid w:val="0064201E"/>
    <w:rsid w:val="00643B3D"/>
    <w:rsid w:val="006467DB"/>
    <w:rsid w:val="006479BD"/>
    <w:rsid w:val="00651FEE"/>
    <w:rsid w:val="00654F7B"/>
    <w:rsid w:val="006562E1"/>
    <w:rsid w:val="0065778D"/>
    <w:rsid w:val="00657D3C"/>
    <w:rsid w:val="00660A95"/>
    <w:rsid w:val="006709DE"/>
    <w:rsid w:val="006715EB"/>
    <w:rsid w:val="00677F45"/>
    <w:rsid w:val="00680D15"/>
    <w:rsid w:val="00686287"/>
    <w:rsid w:val="00686716"/>
    <w:rsid w:val="00687385"/>
    <w:rsid w:val="006909DB"/>
    <w:rsid w:val="00691E01"/>
    <w:rsid w:val="006A08A5"/>
    <w:rsid w:val="006A279A"/>
    <w:rsid w:val="006A438E"/>
    <w:rsid w:val="006A4CE7"/>
    <w:rsid w:val="006A726D"/>
    <w:rsid w:val="006A7C94"/>
    <w:rsid w:val="006A7DD3"/>
    <w:rsid w:val="006B1ECC"/>
    <w:rsid w:val="006B1F02"/>
    <w:rsid w:val="006B2B2C"/>
    <w:rsid w:val="006B2D84"/>
    <w:rsid w:val="006B4F4F"/>
    <w:rsid w:val="006B554C"/>
    <w:rsid w:val="006B7A28"/>
    <w:rsid w:val="006C1E82"/>
    <w:rsid w:val="006C2C27"/>
    <w:rsid w:val="006C331E"/>
    <w:rsid w:val="006C34B7"/>
    <w:rsid w:val="006C43F4"/>
    <w:rsid w:val="006C4CF0"/>
    <w:rsid w:val="006C7C4C"/>
    <w:rsid w:val="006C7CB0"/>
    <w:rsid w:val="006D1865"/>
    <w:rsid w:val="006D1AFD"/>
    <w:rsid w:val="006D2DA3"/>
    <w:rsid w:val="006D5326"/>
    <w:rsid w:val="006D622A"/>
    <w:rsid w:val="006D661F"/>
    <w:rsid w:val="006D73F8"/>
    <w:rsid w:val="006E0994"/>
    <w:rsid w:val="006E1E97"/>
    <w:rsid w:val="006E28F9"/>
    <w:rsid w:val="006E5BA7"/>
    <w:rsid w:val="006E71C3"/>
    <w:rsid w:val="006F1E37"/>
    <w:rsid w:val="006F3D9C"/>
    <w:rsid w:val="006F4331"/>
    <w:rsid w:val="006F6E2A"/>
    <w:rsid w:val="006F776D"/>
    <w:rsid w:val="006F7887"/>
    <w:rsid w:val="00700485"/>
    <w:rsid w:val="00701DD6"/>
    <w:rsid w:val="0070288E"/>
    <w:rsid w:val="007029AE"/>
    <w:rsid w:val="00702D89"/>
    <w:rsid w:val="0070326C"/>
    <w:rsid w:val="007065F3"/>
    <w:rsid w:val="0070702D"/>
    <w:rsid w:val="00710BE3"/>
    <w:rsid w:val="00710DE4"/>
    <w:rsid w:val="00711C45"/>
    <w:rsid w:val="00712957"/>
    <w:rsid w:val="00712DBC"/>
    <w:rsid w:val="00713F36"/>
    <w:rsid w:val="00714AA8"/>
    <w:rsid w:val="007166FC"/>
    <w:rsid w:val="00721691"/>
    <w:rsid w:val="00722625"/>
    <w:rsid w:val="00722A54"/>
    <w:rsid w:val="00727240"/>
    <w:rsid w:val="007277B1"/>
    <w:rsid w:val="00731286"/>
    <w:rsid w:val="00732B8E"/>
    <w:rsid w:val="0073320E"/>
    <w:rsid w:val="007339FE"/>
    <w:rsid w:val="00735C3D"/>
    <w:rsid w:val="007439E4"/>
    <w:rsid w:val="00744DD9"/>
    <w:rsid w:val="0074530F"/>
    <w:rsid w:val="00745C60"/>
    <w:rsid w:val="007474F4"/>
    <w:rsid w:val="007573AA"/>
    <w:rsid w:val="007630EC"/>
    <w:rsid w:val="00763328"/>
    <w:rsid w:val="00765A7C"/>
    <w:rsid w:val="00766230"/>
    <w:rsid w:val="00766BCD"/>
    <w:rsid w:val="00767911"/>
    <w:rsid w:val="00772330"/>
    <w:rsid w:val="0077246A"/>
    <w:rsid w:val="00773AF2"/>
    <w:rsid w:val="00774483"/>
    <w:rsid w:val="007749A1"/>
    <w:rsid w:val="00774BA6"/>
    <w:rsid w:val="00777800"/>
    <w:rsid w:val="00780FB0"/>
    <w:rsid w:val="00785261"/>
    <w:rsid w:val="007900C5"/>
    <w:rsid w:val="0079016D"/>
    <w:rsid w:val="00790174"/>
    <w:rsid w:val="00790F7A"/>
    <w:rsid w:val="00792427"/>
    <w:rsid w:val="007936CB"/>
    <w:rsid w:val="00795CEA"/>
    <w:rsid w:val="007A011D"/>
    <w:rsid w:val="007A3AE8"/>
    <w:rsid w:val="007A4111"/>
    <w:rsid w:val="007B0256"/>
    <w:rsid w:val="007B096B"/>
    <w:rsid w:val="007B0C0F"/>
    <w:rsid w:val="007B35F7"/>
    <w:rsid w:val="007B4217"/>
    <w:rsid w:val="007B618C"/>
    <w:rsid w:val="007C31A8"/>
    <w:rsid w:val="007C5192"/>
    <w:rsid w:val="007C7FF7"/>
    <w:rsid w:val="007D0946"/>
    <w:rsid w:val="007D1575"/>
    <w:rsid w:val="007D1C2F"/>
    <w:rsid w:val="007D2947"/>
    <w:rsid w:val="007D302F"/>
    <w:rsid w:val="007D30A2"/>
    <w:rsid w:val="007D36CD"/>
    <w:rsid w:val="007D4160"/>
    <w:rsid w:val="007D592B"/>
    <w:rsid w:val="007E007C"/>
    <w:rsid w:val="007E056C"/>
    <w:rsid w:val="007E0638"/>
    <w:rsid w:val="007E0C53"/>
    <w:rsid w:val="007E150B"/>
    <w:rsid w:val="007E3959"/>
    <w:rsid w:val="007E3B8B"/>
    <w:rsid w:val="007E5EB6"/>
    <w:rsid w:val="007E6A02"/>
    <w:rsid w:val="007F04D1"/>
    <w:rsid w:val="007F3224"/>
    <w:rsid w:val="007F3860"/>
    <w:rsid w:val="007F6703"/>
    <w:rsid w:val="008001A7"/>
    <w:rsid w:val="008003CE"/>
    <w:rsid w:val="00800745"/>
    <w:rsid w:val="008019AE"/>
    <w:rsid w:val="0080285F"/>
    <w:rsid w:val="0080363D"/>
    <w:rsid w:val="00811E4F"/>
    <w:rsid w:val="00813810"/>
    <w:rsid w:val="00815A31"/>
    <w:rsid w:val="00816CA0"/>
    <w:rsid w:val="008205FC"/>
    <w:rsid w:val="00820747"/>
    <w:rsid w:val="00820891"/>
    <w:rsid w:val="008212D1"/>
    <w:rsid w:val="0082501D"/>
    <w:rsid w:val="008255F0"/>
    <w:rsid w:val="00827C0C"/>
    <w:rsid w:val="00827D49"/>
    <w:rsid w:val="008302FC"/>
    <w:rsid w:val="008328DB"/>
    <w:rsid w:val="0083432F"/>
    <w:rsid w:val="00834A16"/>
    <w:rsid w:val="00836E7E"/>
    <w:rsid w:val="00837F4E"/>
    <w:rsid w:val="008401B1"/>
    <w:rsid w:val="00841899"/>
    <w:rsid w:val="00841AA3"/>
    <w:rsid w:val="00842183"/>
    <w:rsid w:val="0084227C"/>
    <w:rsid w:val="00842D4C"/>
    <w:rsid w:val="008444CC"/>
    <w:rsid w:val="0084479E"/>
    <w:rsid w:val="008473B2"/>
    <w:rsid w:val="0085442E"/>
    <w:rsid w:val="00854887"/>
    <w:rsid w:val="008561E1"/>
    <w:rsid w:val="008565DF"/>
    <w:rsid w:val="00856748"/>
    <w:rsid w:val="0085710F"/>
    <w:rsid w:val="00857D64"/>
    <w:rsid w:val="00863122"/>
    <w:rsid w:val="0086552B"/>
    <w:rsid w:val="00866FBC"/>
    <w:rsid w:val="00867190"/>
    <w:rsid w:val="00872639"/>
    <w:rsid w:val="00872FF9"/>
    <w:rsid w:val="00874643"/>
    <w:rsid w:val="0087631B"/>
    <w:rsid w:val="00876CA6"/>
    <w:rsid w:val="00877018"/>
    <w:rsid w:val="00880D89"/>
    <w:rsid w:val="00882DD2"/>
    <w:rsid w:val="008833BA"/>
    <w:rsid w:val="00883C4D"/>
    <w:rsid w:val="00883D0B"/>
    <w:rsid w:val="00884C48"/>
    <w:rsid w:val="00890968"/>
    <w:rsid w:val="00890E63"/>
    <w:rsid w:val="008916D6"/>
    <w:rsid w:val="0089267F"/>
    <w:rsid w:val="00893E5F"/>
    <w:rsid w:val="00895BA6"/>
    <w:rsid w:val="008A15BD"/>
    <w:rsid w:val="008A59C5"/>
    <w:rsid w:val="008B0366"/>
    <w:rsid w:val="008B36A9"/>
    <w:rsid w:val="008C0276"/>
    <w:rsid w:val="008C0884"/>
    <w:rsid w:val="008C0B8A"/>
    <w:rsid w:val="008C3726"/>
    <w:rsid w:val="008C38AD"/>
    <w:rsid w:val="008D1C2D"/>
    <w:rsid w:val="008D2407"/>
    <w:rsid w:val="008D2748"/>
    <w:rsid w:val="008D34E8"/>
    <w:rsid w:val="008D5AB0"/>
    <w:rsid w:val="008D6347"/>
    <w:rsid w:val="008E0C72"/>
    <w:rsid w:val="008E156D"/>
    <w:rsid w:val="008E2040"/>
    <w:rsid w:val="008E4A4F"/>
    <w:rsid w:val="008E6494"/>
    <w:rsid w:val="008F0A93"/>
    <w:rsid w:val="008F1854"/>
    <w:rsid w:val="008F3023"/>
    <w:rsid w:val="008F56E4"/>
    <w:rsid w:val="009008EA"/>
    <w:rsid w:val="0090288B"/>
    <w:rsid w:val="009028DA"/>
    <w:rsid w:val="0090416C"/>
    <w:rsid w:val="00904B44"/>
    <w:rsid w:val="00905717"/>
    <w:rsid w:val="00905D5E"/>
    <w:rsid w:val="00912EA2"/>
    <w:rsid w:val="00915E26"/>
    <w:rsid w:val="009225F0"/>
    <w:rsid w:val="00922EC8"/>
    <w:rsid w:val="0092315D"/>
    <w:rsid w:val="00925662"/>
    <w:rsid w:val="00926883"/>
    <w:rsid w:val="00927663"/>
    <w:rsid w:val="00930C61"/>
    <w:rsid w:val="009344EF"/>
    <w:rsid w:val="00936833"/>
    <w:rsid w:val="00937D33"/>
    <w:rsid w:val="0094058C"/>
    <w:rsid w:val="00940663"/>
    <w:rsid w:val="00940B9B"/>
    <w:rsid w:val="009444E9"/>
    <w:rsid w:val="0094482A"/>
    <w:rsid w:val="00944835"/>
    <w:rsid w:val="0094563F"/>
    <w:rsid w:val="00950A09"/>
    <w:rsid w:val="00953F4B"/>
    <w:rsid w:val="00954378"/>
    <w:rsid w:val="0095467F"/>
    <w:rsid w:val="00954837"/>
    <w:rsid w:val="00954F8A"/>
    <w:rsid w:val="00960473"/>
    <w:rsid w:val="00960DB2"/>
    <w:rsid w:val="00962DAC"/>
    <w:rsid w:val="00971603"/>
    <w:rsid w:val="009724CC"/>
    <w:rsid w:val="00972646"/>
    <w:rsid w:val="0097439F"/>
    <w:rsid w:val="00976D27"/>
    <w:rsid w:val="00980D14"/>
    <w:rsid w:val="00983CA1"/>
    <w:rsid w:val="00984604"/>
    <w:rsid w:val="009856C1"/>
    <w:rsid w:val="00986BF4"/>
    <w:rsid w:val="00987714"/>
    <w:rsid w:val="00997A76"/>
    <w:rsid w:val="009A09C7"/>
    <w:rsid w:val="009A14E6"/>
    <w:rsid w:val="009A3A6E"/>
    <w:rsid w:val="009A3DE0"/>
    <w:rsid w:val="009A4327"/>
    <w:rsid w:val="009A6175"/>
    <w:rsid w:val="009A69E0"/>
    <w:rsid w:val="009B1414"/>
    <w:rsid w:val="009B5AB3"/>
    <w:rsid w:val="009B6064"/>
    <w:rsid w:val="009B6AD3"/>
    <w:rsid w:val="009B7DC2"/>
    <w:rsid w:val="009C06EA"/>
    <w:rsid w:val="009C07E0"/>
    <w:rsid w:val="009C37D2"/>
    <w:rsid w:val="009C55AA"/>
    <w:rsid w:val="009C587C"/>
    <w:rsid w:val="009C6500"/>
    <w:rsid w:val="009D0BB0"/>
    <w:rsid w:val="009D1370"/>
    <w:rsid w:val="009D1421"/>
    <w:rsid w:val="009D2DF8"/>
    <w:rsid w:val="009D36F4"/>
    <w:rsid w:val="009D3CCB"/>
    <w:rsid w:val="009D7149"/>
    <w:rsid w:val="009E01E4"/>
    <w:rsid w:val="009E40F9"/>
    <w:rsid w:val="009E4B5E"/>
    <w:rsid w:val="009E6CFD"/>
    <w:rsid w:val="009F2AF7"/>
    <w:rsid w:val="009F3C9A"/>
    <w:rsid w:val="009F3F7B"/>
    <w:rsid w:val="00A01954"/>
    <w:rsid w:val="00A02177"/>
    <w:rsid w:val="00A12BD9"/>
    <w:rsid w:val="00A13549"/>
    <w:rsid w:val="00A1376D"/>
    <w:rsid w:val="00A15817"/>
    <w:rsid w:val="00A24369"/>
    <w:rsid w:val="00A24E96"/>
    <w:rsid w:val="00A271F6"/>
    <w:rsid w:val="00A328AD"/>
    <w:rsid w:val="00A33342"/>
    <w:rsid w:val="00A36BC8"/>
    <w:rsid w:val="00A41732"/>
    <w:rsid w:val="00A427AE"/>
    <w:rsid w:val="00A43E66"/>
    <w:rsid w:val="00A4462B"/>
    <w:rsid w:val="00A5147A"/>
    <w:rsid w:val="00A52C26"/>
    <w:rsid w:val="00A545FA"/>
    <w:rsid w:val="00A55FE4"/>
    <w:rsid w:val="00A56815"/>
    <w:rsid w:val="00A57CC0"/>
    <w:rsid w:val="00A60DAC"/>
    <w:rsid w:val="00A6317F"/>
    <w:rsid w:val="00A66399"/>
    <w:rsid w:val="00A66AEA"/>
    <w:rsid w:val="00A67437"/>
    <w:rsid w:val="00A73B5F"/>
    <w:rsid w:val="00A744BC"/>
    <w:rsid w:val="00A74769"/>
    <w:rsid w:val="00A8057F"/>
    <w:rsid w:val="00A80DE0"/>
    <w:rsid w:val="00A81138"/>
    <w:rsid w:val="00A81FD2"/>
    <w:rsid w:val="00A8288B"/>
    <w:rsid w:val="00A85365"/>
    <w:rsid w:val="00A925CB"/>
    <w:rsid w:val="00A92F9A"/>
    <w:rsid w:val="00A947E5"/>
    <w:rsid w:val="00A951BA"/>
    <w:rsid w:val="00A955B5"/>
    <w:rsid w:val="00A9719F"/>
    <w:rsid w:val="00AA5D6F"/>
    <w:rsid w:val="00AA7178"/>
    <w:rsid w:val="00AA7226"/>
    <w:rsid w:val="00AA798D"/>
    <w:rsid w:val="00AA7A4F"/>
    <w:rsid w:val="00AB1B09"/>
    <w:rsid w:val="00AB44CB"/>
    <w:rsid w:val="00AC040B"/>
    <w:rsid w:val="00AC23EA"/>
    <w:rsid w:val="00AC2D48"/>
    <w:rsid w:val="00AC5824"/>
    <w:rsid w:val="00AC5A65"/>
    <w:rsid w:val="00AC71CF"/>
    <w:rsid w:val="00AD4C86"/>
    <w:rsid w:val="00AD5C06"/>
    <w:rsid w:val="00AD627F"/>
    <w:rsid w:val="00AD71DE"/>
    <w:rsid w:val="00AD78E3"/>
    <w:rsid w:val="00AE0B5A"/>
    <w:rsid w:val="00AE160A"/>
    <w:rsid w:val="00AE3872"/>
    <w:rsid w:val="00AE3951"/>
    <w:rsid w:val="00AE4BE7"/>
    <w:rsid w:val="00AE5EC3"/>
    <w:rsid w:val="00AE6944"/>
    <w:rsid w:val="00AF0CA7"/>
    <w:rsid w:val="00AF1CD4"/>
    <w:rsid w:val="00AF28F1"/>
    <w:rsid w:val="00AF46DF"/>
    <w:rsid w:val="00AF6DAF"/>
    <w:rsid w:val="00AF77F3"/>
    <w:rsid w:val="00B01F08"/>
    <w:rsid w:val="00B01F87"/>
    <w:rsid w:val="00B02542"/>
    <w:rsid w:val="00B02BE6"/>
    <w:rsid w:val="00B0397B"/>
    <w:rsid w:val="00B06727"/>
    <w:rsid w:val="00B10EA9"/>
    <w:rsid w:val="00B10EB1"/>
    <w:rsid w:val="00B1157E"/>
    <w:rsid w:val="00B137D7"/>
    <w:rsid w:val="00B13FC5"/>
    <w:rsid w:val="00B15878"/>
    <w:rsid w:val="00B16360"/>
    <w:rsid w:val="00B165DA"/>
    <w:rsid w:val="00B16A83"/>
    <w:rsid w:val="00B209E5"/>
    <w:rsid w:val="00B21ABA"/>
    <w:rsid w:val="00B21E34"/>
    <w:rsid w:val="00B23A06"/>
    <w:rsid w:val="00B23A28"/>
    <w:rsid w:val="00B246E8"/>
    <w:rsid w:val="00B25125"/>
    <w:rsid w:val="00B25272"/>
    <w:rsid w:val="00B31D33"/>
    <w:rsid w:val="00B3219E"/>
    <w:rsid w:val="00B35CC1"/>
    <w:rsid w:val="00B36B86"/>
    <w:rsid w:val="00B371CA"/>
    <w:rsid w:val="00B37603"/>
    <w:rsid w:val="00B413E1"/>
    <w:rsid w:val="00B44F9B"/>
    <w:rsid w:val="00B451C5"/>
    <w:rsid w:val="00B47417"/>
    <w:rsid w:val="00B50B83"/>
    <w:rsid w:val="00B51739"/>
    <w:rsid w:val="00B52F43"/>
    <w:rsid w:val="00B5363A"/>
    <w:rsid w:val="00B53EF6"/>
    <w:rsid w:val="00B57131"/>
    <w:rsid w:val="00B572D4"/>
    <w:rsid w:val="00B603FD"/>
    <w:rsid w:val="00B60D04"/>
    <w:rsid w:val="00B621A8"/>
    <w:rsid w:val="00B64B1E"/>
    <w:rsid w:val="00B65124"/>
    <w:rsid w:val="00B65A9F"/>
    <w:rsid w:val="00B66DCB"/>
    <w:rsid w:val="00B67907"/>
    <w:rsid w:val="00B70F25"/>
    <w:rsid w:val="00B71EDF"/>
    <w:rsid w:val="00B7213C"/>
    <w:rsid w:val="00B73F0C"/>
    <w:rsid w:val="00B741A9"/>
    <w:rsid w:val="00B75014"/>
    <w:rsid w:val="00B772ED"/>
    <w:rsid w:val="00B80BF8"/>
    <w:rsid w:val="00B820CD"/>
    <w:rsid w:val="00B85379"/>
    <w:rsid w:val="00B91E08"/>
    <w:rsid w:val="00BA1169"/>
    <w:rsid w:val="00BA2DB9"/>
    <w:rsid w:val="00BA3107"/>
    <w:rsid w:val="00BA3B23"/>
    <w:rsid w:val="00BA550F"/>
    <w:rsid w:val="00BA5806"/>
    <w:rsid w:val="00BA5842"/>
    <w:rsid w:val="00BA6A09"/>
    <w:rsid w:val="00BB03A8"/>
    <w:rsid w:val="00BB07F0"/>
    <w:rsid w:val="00BB1F5C"/>
    <w:rsid w:val="00BB32E3"/>
    <w:rsid w:val="00BB3AF4"/>
    <w:rsid w:val="00BB5E27"/>
    <w:rsid w:val="00BC04D2"/>
    <w:rsid w:val="00BC0A30"/>
    <w:rsid w:val="00BC0DC5"/>
    <w:rsid w:val="00BC221C"/>
    <w:rsid w:val="00BC3206"/>
    <w:rsid w:val="00BC536F"/>
    <w:rsid w:val="00BC6016"/>
    <w:rsid w:val="00BC6846"/>
    <w:rsid w:val="00BC79CD"/>
    <w:rsid w:val="00BD32FC"/>
    <w:rsid w:val="00BD77E7"/>
    <w:rsid w:val="00BE2CB9"/>
    <w:rsid w:val="00BE3216"/>
    <w:rsid w:val="00BE6978"/>
    <w:rsid w:val="00BE7148"/>
    <w:rsid w:val="00BF0B09"/>
    <w:rsid w:val="00BF0BAF"/>
    <w:rsid w:val="00BF730D"/>
    <w:rsid w:val="00C00C60"/>
    <w:rsid w:val="00C027B8"/>
    <w:rsid w:val="00C02C50"/>
    <w:rsid w:val="00C0580E"/>
    <w:rsid w:val="00C07BCC"/>
    <w:rsid w:val="00C14673"/>
    <w:rsid w:val="00C154C7"/>
    <w:rsid w:val="00C15E12"/>
    <w:rsid w:val="00C175D2"/>
    <w:rsid w:val="00C17F79"/>
    <w:rsid w:val="00C239EB"/>
    <w:rsid w:val="00C2410A"/>
    <w:rsid w:val="00C30A0B"/>
    <w:rsid w:val="00C331E3"/>
    <w:rsid w:val="00C33C34"/>
    <w:rsid w:val="00C34C7E"/>
    <w:rsid w:val="00C36523"/>
    <w:rsid w:val="00C37CF2"/>
    <w:rsid w:val="00C37F1F"/>
    <w:rsid w:val="00C37FD6"/>
    <w:rsid w:val="00C4058D"/>
    <w:rsid w:val="00C4297C"/>
    <w:rsid w:val="00C438A6"/>
    <w:rsid w:val="00C4443E"/>
    <w:rsid w:val="00C46284"/>
    <w:rsid w:val="00C4706C"/>
    <w:rsid w:val="00C50121"/>
    <w:rsid w:val="00C50C74"/>
    <w:rsid w:val="00C50F94"/>
    <w:rsid w:val="00C51474"/>
    <w:rsid w:val="00C53EE7"/>
    <w:rsid w:val="00C54B99"/>
    <w:rsid w:val="00C55280"/>
    <w:rsid w:val="00C55DE7"/>
    <w:rsid w:val="00C57001"/>
    <w:rsid w:val="00C61F56"/>
    <w:rsid w:val="00C63DE5"/>
    <w:rsid w:val="00C64B47"/>
    <w:rsid w:val="00C663B7"/>
    <w:rsid w:val="00C67131"/>
    <w:rsid w:val="00C70D98"/>
    <w:rsid w:val="00C745E8"/>
    <w:rsid w:val="00C75768"/>
    <w:rsid w:val="00C76B3D"/>
    <w:rsid w:val="00C80E50"/>
    <w:rsid w:val="00C81D19"/>
    <w:rsid w:val="00C86081"/>
    <w:rsid w:val="00C961B3"/>
    <w:rsid w:val="00CA0765"/>
    <w:rsid w:val="00CA1C39"/>
    <w:rsid w:val="00CA2051"/>
    <w:rsid w:val="00CA3111"/>
    <w:rsid w:val="00CA46E8"/>
    <w:rsid w:val="00CA4ADC"/>
    <w:rsid w:val="00CA5D88"/>
    <w:rsid w:val="00CA68AE"/>
    <w:rsid w:val="00CB2D44"/>
    <w:rsid w:val="00CB3113"/>
    <w:rsid w:val="00CB718C"/>
    <w:rsid w:val="00CB74B3"/>
    <w:rsid w:val="00CB7DEA"/>
    <w:rsid w:val="00CC2BC5"/>
    <w:rsid w:val="00CD02A1"/>
    <w:rsid w:val="00CD4AC7"/>
    <w:rsid w:val="00CD4E15"/>
    <w:rsid w:val="00CD607C"/>
    <w:rsid w:val="00CD6C90"/>
    <w:rsid w:val="00CE1C25"/>
    <w:rsid w:val="00CE1CB4"/>
    <w:rsid w:val="00CE2730"/>
    <w:rsid w:val="00CE362E"/>
    <w:rsid w:val="00CE49D4"/>
    <w:rsid w:val="00CE5B10"/>
    <w:rsid w:val="00CF050E"/>
    <w:rsid w:val="00CF0580"/>
    <w:rsid w:val="00CF4CFA"/>
    <w:rsid w:val="00CF629E"/>
    <w:rsid w:val="00CF6887"/>
    <w:rsid w:val="00CF7CFB"/>
    <w:rsid w:val="00D00BD4"/>
    <w:rsid w:val="00D014FF"/>
    <w:rsid w:val="00D02760"/>
    <w:rsid w:val="00D03612"/>
    <w:rsid w:val="00D03879"/>
    <w:rsid w:val="00D03CAC"/>
    <w:rsid w:val="00D04DC0"/>
    <w:rsid w:val="00D10056"/>
    <w:rsid w:val="00D1088C"/>
    <w:rsid w:val="00D10E9E"/>
    <w:rsid w:val="00D133C7"/>
    <w:rsid w:val="00D14A2B"/>
    <w:rsid w:val="00D16867"/>
    <w:rsid w:val="00D16973"/>
    <w:rsid w:val="00D1762A"/>
    <w:rsid w:val="00D22747"/>
    <w:rsid w:val="00D22A8A"/>
    <w:rsid w:val="00D2449C"/>
    <w:rsid w:val="00D248E7"/>
    <w:rsid w:val="00D3188B"/>
    <w:rsid w:val="00D31F6B"/>
    <w:rsid w:val="00D336DC"/>
    <w:rsid w:val="00D346B2"/>
    <w:rsid w:val="00D40593"/>
    <w:rsid w:val="00D43594"/>
    <w:rsid w:val="00D43679"/>
    <w:rsid w:val="00D459CE"/>
    <w:rsid w:val="00D46623"/>
    <w:rsid w:val="00D52386"/>
    <w:rsid w:val="00D542AA"/>
    <w:rsid w:val="00D54835"/>
    <w:rsid w:val="00D57650"/>
    <w:rsid w:val="00D61A25"/>
    <w:rsid w:val="00D6341A"/>
    <w:rsid w:val="00D63F5F"/>
    <w:rsid w:val="00D64360"/>
    <w:rsid w:val="00D65111"/>
    <w:rsid w:val="00D67C51"/>
    <w:rsid w:val="00D70792"/>
    <w:rsid w:val="00D7124B"/>
    <w:rsid w:val="00D71532"/>
    <w:rsid w:val="00D71741"/>
    <w:rsid w:val="00D71C54"/>
    <w:rsid w:val="00D800EE"/>
    <w:rsid w:val="00D82ACB"/>
    <w:rsid w:val="00D83A7C"/>
    <w:rsid w:val="00D83E64"/>
    <w:rsid w:val="00D86E50"/>
    <w:rsid w:val="00D90935"/>
    <w:rsid w:val="00D90D3C"/>
    <w:rsid w:val="00D91C70"/>
    <w:rsid w:val="00D935AF"/>
    <w:rsid w:val="00D944C9"/>
    <w:rsid w:val="00D95C90"/>
    <w:rsid w:val="00DA198C"/>
    <w:rsid w:val="00DA299D"/>
    <w:rsid w:val="00DA33DB"/>
    <w:rsid w:val="00DA66C1"/>
    <w:rsid w:val="00DA7B4A"/>
    <w:rsid w:val="00DB012A"/>
    <w:rsid w:val="00DB145C"/>
    <w:rsid w:val="00DB14C4"/>
    <w:rsid w:val="00DB2986"/>
    <w:rsid w:val="00DB33E4"/>
    <w:rsid w:val="00DB5E35"/>
    <w:rsid w:val="00DB6185"/>
    <w:rsid w:val="00DC275C"/>
    <w:rsid w:val="00DC3337"/>
    <w:rsid w:val="00DC3970"/>
    <w:rsid w:val="00DC5067"/>
    <w:rsid w:val="00DC61A0"/>
    <w:rsid w:val="00DD0797"/>
    <w:rsid w:val="00DD40F6"/>
    <w:rsid w:val="00DD66D3"/>
    <w:rsid w:val="00DE061A"/>
    <w:rsid w:val="00DE475D"/>
    <w:rsid w:val="00DE770A"/>
    <w:rsid w:val="00DE7856"/>
    <w:rsid w:val="00DF03EE"/>
    <w:rsid w:val="00DF08D8"/>
    <w:rsid w:val="00DF146E"/>
    <w:rsid w:val="00DF175D"/>
    <w:rsid w:val="00DF3526"/>
    <w:rsid w:val="00DF356A"/>
    <w:rsid w:val="00DF5C09"/>
    <w:rsid w:val="00DF6440"/>
    <w:rsid w:val="00E0138D"/>
    <w:rsid w:val="00E01C21"/>
    <w:rsid w:val="00E0423F"/>
    <w:rsid w:val="00E07AFE"/>
    <w:rsid w:val="00E10018"/>
    <w:rsid w:val="00E12D20"/>
    <w:rsid w:val="00E131AB"/>
    <w:rsid w:val="00E163C5"/>
    <w:rsid w:val="00E168FF"/>
    <w:rsid w:val="00E16A77"/>
    <w:rsid w:val="00E17387"/>
    <w:rsid w:val="00E176DF"/>
    <w:rsid w:val="00E20E52"/>
    <w:rsid w:val="00E21B99"/>
    <w:rsid w:val="00E22210"/>
    <w:rsid w:val="00E254BB"/>
    <w:rsid w:val="00E258E5"/>
    <w:rsid w:val="00E26398"/>
    <w:rsid w:val="00E26F09"/>
    <w:rsid w:val="00E27E7B"/>
    <w:rsid w:val="00E30C3C"/>
    <w:rsid w:val="00E32DD3"/>
    <w:rsid w:val="00E3469A"/>
    <w:rsid w:val="00E37E96"/>
    <w:rsid w:val="00E4022C"/>
    <w:rsid w:val="00E41256"/>
    <w:rsid w:val="00E46548"/>
    <w:rsid w:val="00E4701A"/>
    <w:rsid w:val="00E50214"/>
    <w:rsid w:val="00E50656"/>
    <w:rsid w:val="00E5169D"/>
    <w:rsid w:val="00E51EF1"/>
    <w:rsid w:val="00E55D22"/>
    <w:rsid w:val="00E566E7"/>
    <w:rsid w:val="00E61877"/>
    <w:rsid w:val="00E61DC8"/>
    <w:rsid w:val="00E643E0"/>
    <w:rsid w:val="00E65804"/>
    <w:rsid w:val="00E65882"/>
    <w:rsid w:val="00E66D49"/>
    <w:rsid w:val="00E67B20"/>
    <w:rsid w:val="00E708BB"/>
    <w:rsid w:val="00E70B78"/>
    <w:rsid w:val="00E72219"/>
    <w:rsid w:val="00E738AE"/>
    <w:rsid w:val="00E73E47"/>
    <w:rsid w:val="00E761A2"/>
    <w:rsid w:val="00E80F2D"/>
    <w:rsid w:val="00E82B90"/>
    <w:rsid w:val="00E852A3"/>
    <w:rsid w:val="00E858A7"/>
    <w:rsid w:val="00E910F0"/>
    <w:rsid w:val="00E9249F"/>
    <w:rsid w:val="00E9285A"/>
    <w:rsid w:val="00E92F82"/>
    <w:rsid w:val="00E943C5"/>
    <w:rsid w:val="00E956B6"/>
    <w:rsid w:val="00E9589A"/>
    <w:rsid w:val="00EA271E"/>
    <w:rsid w:val="00EA2BB9"/>
    <w:rsid w:val="00EA3E1A"/>
    <w:rsid w:val="00EA4C23"/>
    <w:rsid w:val="00EA550A"/>
    <w:rsid w:val="00EA66F0"/>
    <w:rsid w:val="00EA6F79"/>
    <w:rsid w:val="00EA790C"/>
    <w:rsid w:val="00EB07BF"/>
    <w:rsid w:val="00EB086D"/>
    <w:rsid w:val="00EC0C59"/>
    <w:rsid w:val="00EC2C6D"/>
    <w:rsid w:val="00EC3F37"/>
    <w:rsid w:val="00EC5AD6"/>
    <w:rsid w:val="00EC5FB4"/>
    <w:rsid w:val="00ED1042"/>
    <w:rsid w:val="00ED4ADF"/>
    <w:rsid w:val="00ED5605"/>
    <w:rsid w:val="00EE04C9"/>
    <w:rsid w:val="00EE1308"/>
    <w:rsid w:val="00EE31DD"/>
    <w:rsid w:val="00EE3834"/>
    <w:rsid w:val="00EE3E4F"/>
    <w:rsid w:val="00EE44FF"/>
    <w:rsid w:val="00EE5D6C"/>
    <w:rsid w:val="00EE67D9"/>
    <w:rsid w:val="00EE7CB9"/>
    <w:rsid w:val="00EF322A"/>
    <w:rsid w:val="00EF3823"/>
    <w:rsid w:val="00F01109"/>
    <w:rsid w:val="00F030AE"/>
    <w:rsid w:val="00F058B0"/>
    <w:rsid w:val="00F06175"/>
    <w:rsid w:val="00F07D2D"/>
    <w:rsid w:val="00F13A5D"/>
    <w:rsid w:val="00F148C2"/>
    <w:rsid w:val="00F149DE"/>
    <w:rsid w:val="00F15E1B"/>
    <w:rsid w:val="00F16DD0"/>
    <w:rsid w:val="00F201FD"/>
    <w:rsid w:val="00F202EF"/>
    <w:rsid w:val="00F212CF"/>
    <w:rsid w:val="00F21845"/>
    <w:rsid w:val="00F22057"/>
    <w:rsid w:val="00F25020"/>
    <w:rsid w:val="00F267D6"/>
    <w:rsid w:val="00F26D47"/>
    <w:rsid w:val="00F30908"/>
    <w:rsid w:val="00F32F73"/>
    <w:rsid w:val="00F35FC5"/>
    <w:rsid w:val="00F366F6"/>
    <w:rsid w:val="00F36973"/>
    <w:rsid w:val="00F36F13"/>
    <w:rsid w:val="00F4068C"/>
    <w:rsid w:val="00F4504B"/>
    <w:rsid w:val="00F4623A"/>
    <w:rsid w:val="00F477E7"/>
    <w:rsid w:val="00F536B6"/>
    <w:rsid w:val="00F5421B"/>
    <w:rsid w:val="00F54828"/>
    <w:rsid w:val="00F56222"/>
    <w:rsid w:val="00F56732"/>
    <w:rsid w:val="00F573A2"/>
    <w:rsid w:val="00F60911"/>
    <w:rsid w:val="00F675C4"/>
    <w:rsid w:val="00F702F7"/>
    <w:rsid w:val="00F711FF"/>
    <w:rsid w:val="00F74124"/>
    <w:rsid w:val="00F74695"/>
    <w:rsid w:val="00F74C43"/>
    <w:rsid w:val="00F776E4"/>
    <w:rsid w:val="00F837D7"/>
    <w:rsid w:val="00F83F9D"/>
    <w:rsid w:val="00F85669"/>
    <w:rsid w:val="00F856DE"/>
    <w:rsid w:val="00F92965"/>
    <w:rsid w:val="00F92F74"/>
    <w:rsid w:val="00F93035"/>
    <w:rsid w:val="00F93B36"/>
    <w:rsid w:val="00F96C3B"/>
    <w:rsid w:val="00FA1012"/>
    <w:rsid w:val="00FA1FBA"/>
    <w:rsid w:val="00FA3972"/>
    <w:rsid w:val="00FA3A37"/>
    <w:rsid w:val="00FA4B9D"/>
    <w:rsid w:val="00FA4D57"/>
    <w:rsid w:val="00FA60D0"/>
    <w:rsid w:val="00FA63FE"/>
    <w:rsid w:val="00FB0C80"/>
    <w:rsid w:val="00FB119D"/>
    <w:rsid w:val="00FB266F"/>
    <w:rsid w:val="00FC143A"/>
    <w:rsid w:val="00FC4152"/>
    <w:rsid w:val="00FC76AC"/>
    <w:rsid w:val="00FD5DEB"/>
    <w:rsid w:val="00FE0AF4"/>
    <w:rsid w:val="00FE0D9D"/>
    <w:rsid w:val="00FE1018"/>
    <w:rsid w:val="00FE20B1"/>
    <w:rsid w:val="00FE21C8"/>
    <w:rsid w:val="00FE3BAD"/>
    <w:rsid w:val="00FE79AB"/>
    <w:rsid w:val="00FF204B"/>
    <w:rsid w:val="00FF2E74"/>
    <w:rsid w:val="00FF352F"/>
    <w:rsid w:val="00FF5966"/>
    <w:rsid w:val="00FF79AE"/>
    <w:rsid w:val="01AC4D24"/>
    <w:rsid w:val="0215EBAA"/>
    <w:rsid w:val="03DB3103"/>
    <w:rsid w:val="04414741"/>
    <w:rsid w:val="048EB2DC"/>
    <w:rsid w:val="04F371CB"/>
    <w:rsid w:val="069B1500"/>
    <w:rsid w:val="073AD69A"/>
    <w:rsid w:val="08986A73"/>
    <w:rsid w:val="0D3D180B"/>
    <w:rsid w:val="10C6334C"/>
    <w:rsid w:val="12A2F391"/>
    <w:rsid w:val="14010EB3"/>
    <w:rsid w:val="14C323F9"/>
    <w:rsid w:val="15DB95F1"/>
    <w:rsid w:val="15FDE8F5"/>
    <w:rsid w:val="15FEA8D0"/>
    <w:rsid w:val="18BFA808"/>
    <w:rsid w:val="190BCEDA"/>
    <w:rsid w:val="1A137A66"/>
    <w:rsid w:val="1A2A171D"/>
    <w:rsid w:val="1FE5AAC2"/>
    <w:rsid w:val="217674A3"/>
    <w:rsid w:val="23FBAE9D"/>
    <w:rsid w:val="25BE975E"/>
    <w:rsid w:val="2853B986"/>
    <w:rsid w:val="290789E4"/>
    <w:rsid w:val="299E27E4"/>
    <w:rsid w:val="2A36DBD5"/>
    <w:rsid w:val="2D125BB7"/>
    <w:rsid w:val="2D1E303B"/>
    <w:rsid w:val="2E2BD5CB"/>
    <w:rsid w:val="2E4D2003"/>
    <w:rsid w:val="30D859C5"/>
    <w:rsid w:val="317873E0"/>
    <w:rsid w:val="32DB5CE8"/>
    <w:rsid w:val="33A102AD"/>
    <w:rsid w:val="35128740"/>
    <w:rsid w:val="35E97847"/>
    <w:rsid w:val="3632C7BD"/>
    <w:rsid w:val="3704B191"/>
    <w:rsid w:val="371B3447"/>
    <w:rsid w:val="37EB9B78"/>
    <w:rsid w:val="39C1AB67"/>
    <w:rsid w:val="3A1909F5"/>
    <w:rsid w:val="40E93382"/>
    <w:rsid w:val="417E65B7"/>
    <w:rsid w:val="44BFEBFC"/>
    <w:rsid w:val="47E6EA82"/>
    <w:rsid w:val="4844DB28"/>
    <w:rsid w:val="4BC9D6E8"/>
    <w:rsid w:val="4CD913D1"/>
    <w:rsid w:val="4D3AE41B"/>
    <w:rsid w:val="4DAD8E53"/>
    <w:rsid w:val="4EC77C74"/>
    <w:rsid w:val="4F6BF6F8"/>
    <w:rsid w:val="504AB99E"/>
    <w:rsid w:val="52776F65"/>
    <w:rsid w:val="52AC5625"/>
    <w:rsid w:val="54C98894"/>
    <w:rsid w:val="554DDC7A"/>
    <w:rsid w:val="556C9350"/>
    <w:rsid w:val="55F05C4A"/>
    <w:rsid w:val="56E0D9A0"/>
    <w:rsid w:val="57ADED39"/>
    <w:rsid w:val="57F84867"/>
    <w:rsid w:val="58A5765C"/>
    <w:rsid w:val="595CB6AD"/>
    <w:rsid w:val="5B540C6E"/>
    <w:rsid w:val="5B8A94C3"/>
    <w:rsid w:val="5D6D8E89"/>
    <w:rsid w:val="5F212A80"/>
    <w:rsid w:val="624DF7BE"/>
    <w:rsid w:val="62B539C8"/>
    <w:rsid w:val="681C05DC"/>
    <w:rsid w:val="69550A57"/>
    <w:rsid w:val="6C52B0A7"/>
    <w:rsid w:val="6E70522C"/>
    <w:rsid w:val="6FCAF063"/>
    <w:rsid w:val="70DDD932"/>
    <w:rsid w:val="7237C64A"/>
    <w:rsid w:val="74038EBB"/>
    <w:rsid w:val="75A7895F"/>
    <w:rsid w:val="77836357"/>
    <w:rsid w:val="790E9CB2"/>
    <w:rsid w:val="7A02FF9C"/>
    <w:rsid w:val="7E52BF96"/>
    <w:rsid w:val="7EC7C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A20C7"/>
  <w15:docId w15:val="{788F3CDF-233F-4A17-B725-41055E5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2" w:semiHidden="1" w:unhideWhenUsed="1" w:qFormat="1"/>
    <w:lsdException w:name="heading 5" w:uiPriority="2" w:semiHidden="1" w:unhideWhenUsed="1" w:qFormat="1"/>
    <w:lsdException w:name="heading 6" w:uiPriority="2" w:semiHidden="1" w:unhideWhenUsed="1" w:qFormat="1"/>
    <w:lsdException w:name="heading 7" w:uiPriority="10" w:semiHidden="1" w:unhideWhenUsed="1" w:qFormat="1"/>
    <w:lsdException w:name="heading 8" w:uiPriority="10" w:semiHidden="1" w:unhideWhenUsed="1" w:qFormat="1"/>
    <w:lsdException w:name="heading 9" w:uiPriority="1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unhideWhenUsed="1" w:qFormat="1"/>
    <w:lsdException w:name="Bibliography" w:uiPriority="37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C45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5D2C33"/>
    <w:pPr>
      <w:keepNext/>
      <w:keepLines/>
      <w:spacing w:before="2000" w:after="240" w:line="240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hAnsiTheme="majorHAnsi" w:eastAsiaTheme="majorEastAsia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hAnsiTheme="majorHAnsi" w:eastAsiaTheme="majorEastAsia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qFormat/>
    <w:rsid w:val="00AF6DAF"/>
    <w:pPr>
      <w:spacing w:after="0"/>
      <w:outlineLvl w:val="5"/>
    </w:pPr>
    <w:rPr>
      <w:rFonts w:asciiTheme="majorHAnsi" w:hAnsiTheme="majorHAnsi" w:eastAsiaTheme="majorEastAsia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2"/>
    <w:rsid w:val="005D2C33"/>
    <w:rPr>
      <w:rFonts w:asciiTheme="majorHAnsi" w:hAnsiTheme="majorHAnsi" w:eastAsiaTheme="majorEastAsia" w:cstheme="majorBidi"/>
      <w:b/>
      <w:bCs/>
      <w:color w:val="005A70" w:themeColor="accent1"/>
      <w:spacing w:val="3"/>
      <w:sz w:val="52"/>
      <w:szCs w:val="28"/>
    </w:rPr>
  </w:style>
  <w:style w:type="character" w:styleId="Heading2Char" w:customStyle="1">
    <w:name w:val="Heading 2 Char"/>
    <w:basedOn w:val="DefaultParagraphFont"/>
    <w:link w:val="Heading2"/>
    <w:uiPriority w:val="2"/>
    <w:rsid w:val="00062B78"/>
    <w:rPr>
      <w:rFonts w:asciiTheme="majorHAnsi" w:hAnsiTheme="majorHAnsi" w:eastAsiaTheme="majorEastAsia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2"/>
    <w:rsid w:val="00062B78"/>
    <w:rPr>
      <w:rFonts w:asciiTheme="majorHAnsi" w:hAnsiTheme="majorHAnsi" w:eastAsiaTheme="majorEastAsia" w:cstheme="majorBidi"/>
      <w:bCs/>
      <w:color w:val="005A70" w:themeColor="accent1"/>
      <w:spacing w:val="3"/>
      <w:sz w:val="32"/>
    </w:rPr>
  </w:style>
  <w:style w:type="character" w:styleId="Heading4Char" w:customStyle="1">
    <w:name w:val="Heading 4 Char"/>
    <w:basedOn w:val="DefaultParagraphFont"/>
    <w:link w:val="Heading4"/>
    <w:uiPriority w:val="2"/>
    <w:rsid w:val="00062B78"/>
    <w:rPr>
      <w:rFonts w:asciiTheme="majorHAnsi" w:hAnsiTheme="majorHAnsi" w:eastAsiaTheme="majorEastAsia" w:cstheme="majorBidi"/>
      <w:b/>
      <w:bCs/>
      <w:iCs/>
      <w:color w:val="005A70" w:themeColor="accent1"/>
      <w:spacing w:val="3"/>
      <w:sz w:val="28"/>
    </w:rPr>
  </w:style>
  <w:style w:type="character" w:styleId="Heading5Char" w:customStyle="1">
    <w:name w:val="Heading 5 Char"/>
    <w:basedOn w:val="DefaultParagraphFont"/>
    <w:link w:val="Heading5"/>
    <w:uiPriority w:val="2"/>
    <w:rsid w:val="00062B78"/>
    <w:rPr>
      <w:rFonts w:asciiTheme="majorHAnsi" w:hAnsiTheme="majorHAnsi" w:eastAsiaTheme="majorEastAsia" w:cstheme="majorBidi"/>
      <w:b/>
      <w:bCs/>
      <w:color w:val="000000" w:themeColor="text1"/>
      <w:spacing w:val="3"/>
      <w:sz w:val="22"/>
    </w:rPr>
  </w:style>
  <w:style w:type="character" w:styleId="Heading6Char" w:customStyle="1">
    <w:name w:val="Heading 6 Char"/>
    <w:basedOn w:val="DefaultParagraphFont"/>
    <w:link w:val="Heading6"/>
    <w:uiPriority w:val="2"/>
    <w:rsid w:val="00AF6DAF"/>
    <w:rPr>
      <w:rFonts w:asciiTheme="majorHAnsi" w:hAnsiTheme="majorHAnsi" w:eastAsiaTheme="majorEastAsia" w:cstheme="majorBidi"/>
      <w:b/>
      <w:bCs/>
      <w:iCs/>
      <w:color w:val="000000" w:themeColor="text1"/>
      <w:spacing w:val="3"/>
      <w:sz w:val="20"/>
    </w:rPr>
  </w:style>
  <w:style w:type="character" w:styleId="Heading7Char" w:customStyle="1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styleId="Heading8Char" w:customStyle="1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styleId="Heading9Char" w:customStyle="1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styleId="BulletsList" w:customStyle="1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9"/>
    <w:unhideWhenUsed/>
    <w:qFormat/>
    <w:rsid w:val="003A6D7F"/>
    <w:pPr>
      <w:keepNext/>
      <w:keepLines/>
      <w:spacing w:before="360" w:after="120" w:line="240" w:lineRule="atLeast"/>
    </w:pPr>
    <w:rPr>
      <w:bCs/>
      <w:szCs w:val="18"/>
    </w:rPr>
  </w:style>
  <w:style w:type="paragraph" w:styleId="Horizontalrule" w:customStyle="1">
    <w:name w:val="Horizontal rule"/>
    <w:basedOn w:val="Normal"/>
    <w:uiPriority w:val="4"/>
    <w:semiHidden/>
    <w:qFormat/>
    <w:rsid w:val="0045365D"/>
    <w:pPr>
      <w:pBdr>
        <w:bottom w:val="single" w:color="005A70" w:themeColor="accent1" w:sz="24" w:space="1"/>
      </w:pBdr>
      <w:spacing w:after="0" w:line="240" w:lineRule="auto"/>
    </w:pPr>
    <w:rPr>
      <w:noProof/>
    </w:rPr>
  </w:style>
  <w:style w:type="paragraph" w:styleId="Crestwithrule" w:customStyle="1">
    <w:name w:val="Crest with rule"/>
    <w:basedOn w:val="Horizontalrule"/>
    <w:uiPriority w:val="99"/>
    <w:semiHidden/>
    <w:qFormat/>
    <w:rsid w:val="0045365D"/>
    <w:pPr>
      <w:pBdr>
        <w:bottom w:val="single" w:color="00B0B9" w:themeColor="accent2" w:sz="24" w:space="1"/>
      </w:pBdr>
      <w:ind w:right="-425" w:hanging="284"/>
    </w:pPr>
  </w:style>
  <w:style w:type="table" w:styleId="DSSDatatablestyle" w:customStyle="1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color="454545" w:themeColor="text2" w:sz="4" w:space="0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color="auto" w:sz="4" w:space="0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styleId="DSSTableStyleB" w:customStyle="1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color="D9D9D6" w:themeColor="accent4" w:sz="4" w:space="0"/>
        </w:tcBorders>
      </w:tcPr>
    </w:tblStylePr>
    <w:tblStylePr w:type="band2Horz">
      <w:rPr>
        <w14:numSpacing w14:val="tabular"/>
      </w:rPr>
      <w:tblPr/>
      <w:tcPr>
        <w:tcBorders>
          <w:bottom w:val="single" w:color="D9D9D6" w:themeColor="accent4" w:sz="4" w:space="0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color="auto" w:sz="0" w:space="0"/>
      <w:shd w:val="clear" w:color="auto" w:fill="auto"/>
    </w:rPr>
  </w:style>
  <w:style w:type="paragraph" w:styleId="Focus-teal" w:customStyle="1">
    <w:name w:val="Focus - teal"/>
    <w:basedOn w:val="Normal"/>
    <w:uiPriority w:val="7"/>
    <w:qFormat/>
    <w:rsid w:val="0045365D"/>
    <w:pPr>
      <w:pBdr>
        <w:top w:val="single" w:color="005A70" w:themeColor="accent1" w:sz="4" w:space="4"/>
        <w:left w:val="single" w:color="005A70" w:themeColor="accent1" w:sz="4" w:space="4"/>
        <w:bottom w:val="single" w:color="005A70" w:themeColor="accent1" w:sz="4" w:space="4"/>
        <w:right w:val="single" w:color="005A70" w:themeColor="accent1" w:sz="4" w:space="6"/>
      </w:pBdr>
      <w:shd w:val="clear" w:color="auto" w:fill="EFF9F9" w:themeFill="accent3" w:themeFillTint="33"/>
    </w:pPr>
  </w:style>
  <w:style w:type="paragraph" w:styleId="Focus-error" w:customStyle="1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styleId="Focus-grey" w:customStyle="1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styleId="Focus-warning" w:customStyle="1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C331E3"/>
    <w:pPr>
      <w:tabs>
        <w:tab w:val="center" w:pos="4513"/>
        <w:tab w:val="right" w:pos="9026"/>
      </w:tabs>
      <w:spacing w:before="120" w:after="600" w:line="240" w:lineRule="auto"/>
    </w:pPr>
    <w:rPr>
      <w:color w:val="005A70" w:themeColor="accent1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C331E3"/>
    <w:rPr>
      <w:color w:val="005A70" w:themeColor="accent1"/>
      <w:spacing w:val="3"/>
      <w:sz w:val="18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261F5D"/>
    <w:pPr>
      <w:tabs>
        <w:tab w:val="center" w:pos="4513"/>
        <w:tab w:val="right" w:pos="9026"/>
      </w:tabs>
      <w:spacing w:after="0" w:line="240" w:lineRule="auto"/>
    </w:pPr>
    <w:rPr>
      <w:rFonts w:ascii="Georgia" w:hAnsi="Georgia"/>
      <w:color w:val="24596E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261F5D"/>
    <w:rPr>
      <w:rFonts w:ascii="Georgia" w:hAnsi="Georgia"/>
      <w:color w:val="24596E"/>
      <w:spacing w:val="3"/>
      <w:sz w:val="22"/>
    </w:rPr>
  </w:style>
  <w:style w:type="paragraph" w:styleId="Subtitle">
    <w:name w:val="Subtitle"/>
    <w:basedOn w:val="Normal"/>
    <w:next w:val="Normal"/>
    <w:link w:val="SubtitleChar"/>
    <w:uiPriority w:val="10"/>
    <w:rsid w:val="0045365D"/>
    <w:pPr>
      <w:spacing w:after="480" w:line="240" w:lineRule="auto"/>
    </w:pPr>
    <w:rPr>
      <w:rFonts w:asciiTheme="majorHAnsi" w:hAnsiTheme="majorHAnsi" w:eastAsiaTheme="majorEastAsia" w:cstheme="majorBidi"/>
      <w:b/>
      <w:iCs/>
      <w:color w:val="000000" w:themeColor="text1"/>
      <w:spacing w:val="6"/>
      <w:sz w:val="32"/>
    </w:rPr>
  </w:style>
  <w:style w:type="character" w:styleId="SubtitleChar" w:customStyle="1">
    <w:name w:val="Subtitle Char"/>
    <w:basedOn w:val="DefaultParagraphFont"/>
    <w:link w:val="Subtitle"/>
    <w:uiPriority w:val="10"/>
    <w:rsid w:val="00AF6DAF"/>
    <w:rPr>
      <w:rFonts w:asciiTheme="majorHAnsi" w:hAnsiTheme="majorHAnsi" w:eastAsiaTheme="majorEastAsia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styleId="IntroductionQuote" w:customStyle="1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5C4252"/>
    <w:pPr>
      <w:numPr>
        <w:numId w:val="2"/>
      </w:numPr>
      <w:ind w:left="851" w:hanging="284"/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color="007C82" w:themeColor="accent6" w:sz="4" w:space="0"/>
        <w:left w:val="single" w:color="007C82" w:themeColor="accent6" w:sz="4" w:space="0"/>
        <w:bottom w:val="single" w:color="007C82" w:themeColor="accent6" w:sz="4" w:space="0"/>
        <w:right w:val="single" w:color="007C8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color="007C8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C82" w:themeColor="accent6" w:sz="4" w:space="0"/>
          <w:right w:val="single" w:color="007C82" w:themeColor="accent6" w:sz="4" w:space="0"/>
        </w:tcBorders>
      </w:tcPr>
    </w:tblStylePr>
    <w:tblStylePr w:type="band1Horz">
      <w:tblPr/>
      <w:tcPr>
        <w:tcBorders>
          <w:top w:val="single" w:color="007C82" w:themeColor="accent6" w:sz="4" w:space="0"/>
          <w:bottom w:val="single" w:color="007C8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C82" w:themeColor="accent6" w:sz="4" w:space="0"/>
          <w:left w:val="nil"/>
        </w:tcBorders>
      </w:tcPr>
    </w:tblStylePr>
    <w:tblStylePr w:type="swCell">
      <w:tblPr/>
      <w:tcPr>
        <w:tcBorders>
          <w:top w:val="double" w:color="007C82" w:themeColor="accent6" w:sz="4" w:space="0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color="D9D9D6" w:themeColor="accent4" w:sz="6" w:space="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color="000000" w:themeColor="text1" w:sz="6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color="D9D9D6" w:themeColor="accent4" w:sz="6" w:space="0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color="D9D9D6" w:themeColor="accent4" w:sz="6" w:space="0"/>
        </w:tcBorders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ageNumber1" w:customStyle="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styleId="PageNumber10" w:customStyle="1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lockquoteorPullouttext" w:customStyle="1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color="00B0B9" w:themeColor="accent2" w:sz="18" w:space="16"/>
      </w:pBdr>
      <w:shd w:val="clear" w:color="auto" w:fill="FFFFFF" w:themeFill="background1"/>
      <w:spacing w:before="280" w:after="280"/>
      <w:ind w:left="567"/>
      <w:contextualSpacing/>
    </w:pPr>
    <w:rPr>
      <w:rFonts w:eastAsia="Times New Roman" w:cs="Arial" w:asciiTheme="majorHAnsi" w:hAnsiTheme="majorHAnsi"/>
      <w:bCs/>
      <w:iCs/>
      <w:szCs w:val="28"/>
      <w:lang w:eastAsia="en-AU"/>
    </w:rPr>
  </w:style>
  <w:style w:type="character" w:styleId="BlockquoteorPullouttextChar" w:customStyle="1">
    <w:name w:val="Blockquote or Pullout text Char"/>
    <w:basedOn w:val="Heading2Char"/>
    <w:link w:val="BlockquoteorPullouttext"/>
    <w:uiPriority w:val="5"/>
    <w:rsid w:val="00A92F9A"/>
    <w:rPr>
      <w:rFonts w:eastAsia="Times New Roman" w:cs="Arial" w:asciiTheme="majorHAnsi" w:hAnsiTheme="majorHAnsi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styleId="Smalltext" w:customStyle="1">
    <w:name w:val="Small text"/>
    <w:basedOn w:val="Normal"/>
    <w:rsid w:val="00867190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styleId="Tabletext-detailed" w:customStyle="1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styleId="TableChartheading" w:customStyle="1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styleId="Tableimagecaption" w:customStyle="1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rsid w:val="00AF6DAF"/>
    <w:pPr>
      <w:spacing w:before="1440" w:line="240" w:lineRule="auto"/>
      <w:contextualSpacing/>
      <w:outlineLvl w:val="0"/>
    </w:pPr>
    <w:rPr>
      <w:rFonts w:asciiTheme="majorHAnsi" w:hAnsiTheme="majorHAnsi" w:eastAsiaTheme="majorEastAsia" w:cstheme="majorBidi"/>
      <w:color w:val="005A70" w:themeColor="accent1"/>
      <w:sz w:val="66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AF6DAF"/>
    <w:rPr>
      <w:rFonts w:asciiTheme="majorHAnsi" w:hAnsiTheme="majorHAnsi" w:eastAsiaTheme="majorEastAsia" w:cstheme="majorBidi"/>
      <w:color w:val="005A70" w:themeColor="accent1"/>
      <w:spacing w:val="3"/>
      <w:sz w:val="66"/>
      <w:szCs w:val="52"/>
    </w:rPr>
  </w:style>
  <w:style w:type="paragraph" w:styleId="Titlepage" w:customStyle="1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rsid w:val="0045365D"/>
  </w:style>
  <w:style w:type="paragraph" w:styleId="Spacer" w:customStyle="1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qFormat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4"/>
    <w:qFormat/>
    <w:rsid w:val="00C46284"/>
    <w:pPr>
      <w:numPr>
        <w:numId w:val="4"/>
      </w:numPr>
    </w:pPr>
  </w:style>
  <w:style w:type="paragraph" w:styleId="ListNumber2">
    <w:name w:val="List Number 2"/>
    <w:basedOn w:val="ListNumber"/>
    <w:uiPriority w:val="4"/>
    <w:qFormat/>
    <w:rsid w:val="00A92F9A"/>
    <w:pPr>
      <w:numPr>
        <w:ilvl w:val="1"/>
        <w:numId w:val="9"/>
      </w:numPr>
    </w:pPr>
  </w:style>
  <w:style w:type="paragraph" w:styleId="ListBullet3">
    <w:name w:val="List Bullet 3"/>
    <w:basedOn w:val="ListBullet2"/>
    <w:uiPriority w:val="4"/>
    <w:qFormat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qFormat/>
    <w:rsid w:val="00A92F9A"/>
    <w:pPr>
      <w:numPr>
        <w:ilvl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06175"/>
    <w:rPr>
      <w:color w:val="605E5C"/>
      <w:shd w:val="clear" w:color="auto" w:fill="E1DFDD"/>
    </w:rPr>
  </w:style>
  <w:style w:type="paragraph" w:styleId="BlockquotePullouttext" w:customStyle="1">
    <w:name w:val="Blockquote / Pullout text"/>
    <w:basedOn w:val="Normal"/>
    <w:next w:val="Normal"/>
    <w:link w:val="BlockquotePullouttextChar"/>
    <w:uiPriority w:val="5"/>
    <w:qFormat/>
    <w:rsid w:val="00E07AFE"/>
    <w:pPr>
      <w:keepLines/>
      <w:pBdr>
        <w:left w:val="single" w:color="00B0B9" w:themeColor="accent2" w:sz="18" w:space="16"/>
      </w:pBdr>
      <w:shd w:val="clear" w:color="auto" w:fill="FFFFFF" w:themeFill="background1"/>
      <w:spacing w:before="280" w:after="280"/>
      <w:ind w:left="601"/>
      <w:contextualSpacing/>
    </w:pPr>
    <w:rPr>
      <w:rFonts w:eastAsia="Times New Roman" w:cs="Arial" w:asciiTheme="majorHAnsi" w:hAnsiTheme="majorHAnsi"/>
      <w:bCs/>
      <w:iCs/>
      <w:color w:val="005A70" w:themeColor="accent1"/>
      <w:szCs w:val="28"/>
      <w:lang w:eastAsia="en-AU"/>
    </w:rPr>
  </w:style>
  <w:style w:type="character" w:styleId="BlockquotePullouttextChar" w:customStyle="1">
    <w:name w:val="Blockquote / Pullout text Char"/>
    <w:basedOn w:val="Heading2Char"/>
    <w:link w:val="BlockquotePullouttext"/>
    <w:uiPriority w:val="5"/>
    <w:rsid w:val="00E07AFE"/>
    <w:rPr>
      <w:rFonts w:eastAsia="Times New Roman" w:cs="Arial" w:asciiTheme="majorHAnsi" w:hAnsiTheme="majorHAnsi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styleId="Tableimagenote" w:customStyle="1">
    <w:name w:val="Table/image note"/>
    <w:basedOn w:val="Normal"/>
    <w:next w:val="Normal"/>
    <w:uiPriority w:val="4"/>
    <w:qFormat/>
    <w:rsid w:val="00B209E5"/>
    <w:pPr>
      <w:spacing w:before="120"/>
      <w:contextualSpacing/>
    </w:pPr>
    <w:rPr>
      <w:color w:val="595959" w:themeColor="text1" w:themeTint="A6"/>
      <w:sz w:val="20"/>
    </w:rPr>
  </w:style>
  <w:style w:type="paragraph" w:styleId="TOAHeading">
    <w:name w:val="toa heading"/>
    <w:basedOn w:val="TOCHeading"/>
    <w:next w:val="Normal"/>
    <w:uiPriority w:val="99"/>
    <w:semiHidden/>
    <w:rsid w:val="00EC3F37"/>
    <w:pPr>
      <w:spacing w:before="120"/>
    </w:pPr>
  </w:style>
  <w:style w:type="paragraph" w:styleId="TableofFigures">
    <w:name w:val="table of figures"/>
    <w:basedOn w:val="Normal"/>
    <w:next w:val="Normal"/>
    <w:uiPriority w:val="99"/>
    <w:semiHidden/>
    <w:rsid w:val="00B209E5"/>
    <w:pPr>
      <w:spacing w:after="0"/>
    </w:pPr>
  </w:style>
  <w:style w:type="paragraph" w:styleId="CrestwithRule0" w:customStyle="1">
    <w:name w:val="Crest with Rule"/>
    <w:basedOn w:val="Normal"/>
    <w:uiPriority w:val="99"/>
    <w:semiHidden/>
    <w:qFormat/>
    <w:rsid w:val="005D2C33"/>
    <w:pPr>
      <w:pBdr>
        <w:bottom w:val="single" w:color="00B0B9" w:themeColor="accent2" w:sz="24" w:space="1"/>
      </w:pBdr>
      <w:ind w:left="-284" w:right="-425"/>
    </w:pPr>
  </w:style>
  <w:style w:type="table" w:styleId="MACtable" w:customStyle="1">
    <w:name w:val="MAC table"/>
    <w:basedOn w:val="TableNormal"/>
    <w:uiPriority w:val="99"/>
    <w:rsid w:val="00EA4C23"/>
    <w:pPr>
      <w:spacing w:after="0" w:line="240" w:lineRule="auto"/>
    </w:pPr>
    <w:rPr>
      <w:rFonts w:ascii="Arial" w:hAnsi="Arial"/>
    </w:rPr>
    <w:tblPr>
      <w:tblInd w:w="0" w:type="nil"/>
      <w:tblBorders>
        <w:top w:val="single" w:color="00B0B9" w:sz="4" w:space="0"/>
        <w:left w:val="single" w:color="00B0B9" w:sz="4" w:space="0"/>
        <w:bottom w:val="single" w:color="00B0B9" w:sz="4" w:space="0"/>
        <w:right w:val="single" w:color="00B0B9" w:sz="4" w:space="0"/>
        <w:insideH w:val="single" w:color="00B0B9" w:sz="4" w:space="0"/>
        <w:insideV w:val="single" w:color="00B0B9" w:sz="4" w:space="0"/>
      </w:tblBorders>
    </w:tblPr>
    <w:tblStylePr w:type="firstRow">
      <w:rPr>
        <w:rFonts w:hint="default" w:ascii="Arial" w:hAnsi="Arial" w:cs="Arial"/>
        <w:b/>
        <w:color w:val="FFFFFF" w:themeColor="background1"/>
        <w:sz w:val="28"/>
        <w:szCs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PLEHeading2" w:customStyle="1">
    <w:name w:val="PLE Heading 2"/>
    <w:basedOn w:val="Heading4"/>
    <w:link w:val="PLEHeading2Char"/>
    <w:qFormat/>
    <w:rsid w:val="00B25272"/>
    <w:pPr>
      <w:spacing w:before="240" w:after="120" w:line="240" w:lineRule="auto"/>
      <w:outlineLvl w:val="1"/>
    </w:pPr>
  </w:style>
  <w:style w:type="character" w:styleId="PLEHeading2Char" w:customStyle="1">
    <w:name w:val="PLE Heading 2 Char"/>
    <w:basedOn w:val="Heading4Char"/>
    <w:link w:val="PLEHeading2"/>
    <w:rsid w:val="00B25272"/>
    <w:rPr>
      <w:rFonts w:asciiTheme="majorHAnsi" w:hAnsiTheme="majorHAnsi" w:eastAsiaTheme="majorEastAsia" w:cstheme="majorBidi"/>
      <w:b/>
      <w:bCs/>
      <w:iCs/>
      <w:color w:val="005A70" w:themeColor="accent1"/>
      <w:spacing w:val="3"/>
      <w:sz w:val="28"/>
    </w:rPr>
  </w:style>
  <w:style w:type="character" w:styleId="CharSectno" w:customStyle="1">
    <w:name w:val="CharSectno"/>
    <w:basedOn w:val="DefaultParagraphFont"/>
    <w:qFormat/>
    <w:rsid w:val="00E852A3"/>
  </w:style>
  <w:style w:type="paragraph" w:styleId="Revision">
    <w:name w:val="Revision"/>
    <w:hidden/>
    <w:uiPriority w:val="99"/>
    <w:semiHidden/>
    <w:rsid w:val="00F149DE"/>
    <w:pPr>
      <w:spacing w:after="0" w:line="240" w:lineRule="auto"/>
    </w:pPr>
    <w:rPr>
      <w:spacing w:val="3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15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E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15E26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E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5E26"/>
    <w:rPr>
      <w:b/>
      <w:bCs/>
      <w:spacing w:val="3"/>
      <w:sz w:val="20"/>
      <w:szCs w:val="20"/>
    </w:rPr>
  </w:style>
  <w:style w:type="table" w:styleId="GridTable4-Accent1">
    <w:name w:val="Grid Table 4 Accent 1"/>
    <w:basedOn w:val="TableNormal"/>
    <w:uiPriority w:val="49"/>
    <w:rsid w:val="00CA2051"/>
    <w:pPr>
      <w:spacing w:after="0" w:line="240" w:lineRule="auto"/>
    </w:pPr>
    <w:tblPr>
      <w:tblStyleRowBandSize w:val="1"/>
      <w:tblStyleColBandSize w:val="1"/>
      <w:tblBorders>
        <w:top w:val="single" w:color="10CFFF" w:themeColor="accent1" w:themeTint="99" w:sz="4" w:space="0"/>
        <w:left w:val="single" w:color="10CFFF" w:themeColor="accent1" w:themeTint="99" w:sz="4" w:space="0"/>
        <w:bottom w:val="single" w:color="10CFFF" w:themeColor="accent1" w:themeTint="99" w:sz="4" w:space="0"/>
        <w:right w:val="single" w:color="10CFFF" w:themeColor="accent1" w:themeTint="99" w:sz="4" w:space="0"/>
        <w:insideH w:val="single" w:color="10CFFF" w:themeColor="accent1" w:themeTint="99" w:sz="4" w:space="0"/>
        <w:insideV w:val="single" w:color="10CFFF" w:themeColor="accent1" w:themeTint="99" w:sz="4" w:space="0"/>
      </w:tblBorders>
    </w:tblPr>
    <w:tblStylePr w:type="firstRow"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single" w:color="005A70" w:themeColor="accent1" w:sz="4" w:space="0"/>
          <w:left w:val="single" w:color="005A70" w:themeColor="accent1" w:sz="4" w:space="0"/>
          <w:bottom w:val="single" w:color="005A70" w:themeColor="accent1" w:sz="4" w:space="0"/>
          <w:right w:val="single" w:color="005A70" w:themeColor="accent1" w:sz="4" w:space="0"/>
          <w:insideH w:val="nil"/>
          <w:insideV w:val="nil"/>
        </w:tcBorders>
        <w:shd w:val="clear" w:color="auto" w:fill="005A70" w:themeFill="accent1"/>
      </w:tcPr>
    </w:tblStylePr>
    <w:tblStylePr w:type="lastRow"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double" w:color="005A7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FFF" w:themeFill="accent1" w:themeFillTint="33"/>
      </w:tcPr>
    </w:tblStylePr>
    <w:tblStylePr w:type="band1Horz">
      <w:tblPr/>
      <w:tcPr>
        <w:shd w:val="clear" w:color="auto" w:fill="AFEFFF" w:themeFill="accent1" w:themeFillTint="33"/>
      </w:tcPr>
    </w:tblStylePr>
    <w:tblStylePr w:type="band2Horz">
      <w:rPr>
        <w14:numSpacing w14:val="tabular"/>
      </w:rPr>
    </w:tblStylePr>
  </w:style>
  <w:style w:type="character" w:styleId="Mention">
    <w:name w:val="Mention"/>
    <w:basedOn w:val="DefaultParagraphFont"/>
    <w:uiPriority w:val="99"/>
    <w:unhideWhenUsed/>
    <w:rsid w:val="006A27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oter" Target="footer4.xml" Id="rId18" /><Relationship Type="http://schemas.openxmlformats.org/officeDocument/2006/relationships/footer" Target="footer8.xml" Id="rId26" /><Relationship Type="http://schemas.openxmlformats.org/officeDocument/2006/relationships/customXml" Target="../customXml/item3.xml" Id="rId3" /><Relationship Type="http://schemas.openxmlformats.org/officeDocument/2006/relationships/header" Target="header5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3.xml" Id="rId17" /><Relationship Type="http://schemas.openxmlformats.org/officeDocument/2006/relationships/header" Target="header7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5.xm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footer" Target="footer7.xml" Id="rId24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footer" Target="footer6.xml" Id="rId23" /><Relationship Type="http://schemas.openxmlformats.org/officeDocument/2006/relationships/glossaryDocument" Target="glossary/document.xml" Id="rId28" /><Relationship Type="http://schemas.openxmlformats.org/officeDocument/2006/relationships/endnotes" Target="end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eg" Id="rId14" /><Relationship Type="http://schemas.openxmlformats.org/officeDocument/2006/relationships/header" Target="header6.xml" Id="rId22" /><Relationship Type="http://schemas.openxmlformats.org/officeDocument/2006/relationships/fontTable" Target="fontTable.xml" Id="rId2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-%20A4%20Short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6C2224D86240389F34EA4C835C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8879-1AFC-44B0-B14B-0F3D1190A76C}"/>
      </w:docPartPr>
      <w:docPartBody>
        <w:p w:rsidR="00F702F7" w:rsidRDefault="00F702F7">
          <w:pPr>
            <w:pStyle w:val="DF6C2224D86240389F34EA4C835CC300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993031385C5041A3A3B7660810A2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2772-5FEB-4220-A188-2CA4145882AA}"/>
      </w:docPartPr>
      <w:docPartBody>
        <w:p w:rsidR="00660A95" w:rsidP="00660A95" w:rsidRDefault="00660A95">
          <w:pPr>
            <w:pStyle w:val="993031385C5041A3A3B7660810A28C7F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9232AFFC36AA4D5283728E71C3F0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B422-FD21-4756-9E40-32A41B35E92A}"/>
      </w:docPartPr>
      <w:docPartBody>
        <w:p w:rsidR="00660A95" w:rsidP="00660A95" w:rsidRDefault="00660A95">
          <w:pPr>
            <w:pStyle w:val="9232AFFC36AA4D5283728E71C3F03AFB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DD6ECFBBBAFD455D945E6F276A47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9B4B9-F8B5-4A37-8473-C2516C186622}"/>
      </w:docPartPr>
      <w:docPartBody>
        <w:p w:rsidR="00660A95" w:rsidP="00660A95" w:rsidRDefault="00660A95">
          <w:pPr>
            <w:pStyle w:val="DD6ECFBBBAFD455D945E6F276A47D107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  <w:docPart>
      <w:docPartPr>
        <w:name w:val="06A9762534DB4AD7970F00067060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50238-DDB1-4F6B-AFC0-33DF1AF285B1}"/>
      </w:docPartPr>
      <w:docPartBody>
        <w:p w:rsidR="00660A95" w:rsidP="00660A95" w:rsidRDefault="00660A95">
          <w:pPr>
            <w:pStyle w:val="06A9762534DB4AD7970F000670607848"/>
          </w:pPr>
          <w:r w:rsidRPr="00AF6DAF">
            <w:rPr>
              <w:rStyle w:val="PlaceholderText"/>
            </w:rPr>
            <w:t>[</w:t>
          </w:r>
          <w:r>
            <w:rPr>
              <w:rStyle w:val="PlaceholderText"/>
            </w:rPr>
            <w:t>Short</w:t>
          </w:r>
          <w:r w:rsidRPr="00AF6DAF">
            <w:rPr>
              <w:rStyle w:val="PlaceholderText"/>
            </w:rPr>
            <w:t xml:space="preserve"> Report Title </w:t>
          </w:r>
          <w:r w:rsidRPr="00AF6DAF">
            <w:rPr>
              <w:rStyle w:val="PlaceholderText"/>
            </w:rPr>
            <w:br/>
            <w:t>over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F7"/>
    <w:rsid w:val="00015AD4"/>
    <w:rsid w:val="00024A33"/>
    <w:rsid w:val="000E3D25"/>
    <w:rsid w:val="001002CA"/>
    <w:rsid w:val="00122AF6"/>
    <w:rsid w:val="00123263"/>
    <w:rsid w:val="001B4D3D"/>
    <w:rsid w:val="001E7DB4"/>
    <w:rsid w:val="00254BAA"/>
    <w:rsid w:val="00274BD3"/>
    <w:rsid w:val="002B1B41"/>
    <w:rsid w:val="0031381B"/>
    <w:rsid w:val="00316978"/>
    <w:rsid w:val="00383291"/>
    <w:rsid w:val="003C5CDE"/>
    <w:rsid w:val="00411519"/>
    <w:rsid w:val="00482D1E"/>
    <w:rsid w:val="00531E61"/>
    <w:rsid w:val="005336F9"/>
    <w:rsid w:val="00545081"/>
    <w:rsid w:val="00550797"/>
    <w:rsid w:val="00564D1E"/>
    <w:rsid w:val="00580D5F"/>
    <w:rsid w:val="0058330C"/>
    <w:rsid w:val="0059501B"/>
    <w:rsid w:val="00660A95"/>
    <w:rsid w:val="006D1AFD"/>
    <w:rsid w:val="00731286"/>
    <w:rsid w:val="00745C60"/>
    <w:rsid w:val="007474F4"/>
    <w:rsid w:val="007E0638"/>
    <w:rsid w:val="008003CE"/>
    <w:rsid w:val="00944835"/>
    <w:rsid w:val="00952628"/>
    <w:rsid w:val="00A15817"/>
    <w:rsid w:val="00A332DF"/>
    <w:rsid w:val="00AC5039"/>
    <w:rsid w:val="00B16A83"/>
    <w:rsid w:val="00B3219E"/>
    <w:rsid w:val="00BE2CB9"/>
    <w:rsid w:val="00C06C94"/>
    <w:rsid w:val="00CA68AE"/>
    <w:rsid w:val="00CC0ECD"/>
    <w:rsid w:val="00D91C70"/>
    <w:rsid w:val="00D935AF"/>
    <w:rsid w:val="00DC1ACB"/>
    <w:rsid w:val="00DC3970"/>
    <w:rsid w:val="00E65882"/>
    <w:rsid w:val="00E72128"/>
    <w:rsid w:val="00EB086D"/>
    <w:rsid w:val="00F05EFE"/>
    <w:rsid w:val="00F30CB0"/>
    <w:rsid w:val="00F615D6"/>
    <w:rsid w:val="00F702F7"/>
    <w:rsid w:val="00F9181F"/>
    <w:rsid w:val="00F92F74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A95"/>
    <w:rPr>
      <w:color w:val="666666"/>
    </w:rPr>
  </w:style>
  <w:style w:type="paragraph" w:customStyle="1" w:styleId="DF6C2224D86240389F34EA4C835CC300">
    <w:name w:val="DF6C2224D86240389F34EA4C835CC300"/>
  </w:style>
  <w:style w:type="paragraph" w:customStyle="1" w:styleId="993031385C5041A3A3B7660810A28C7F">
    <w:name w:val="993031385C5041A3A3B7660810A28C7F"/>
    <w:rsid w:val="00660A95"/>
  </w:style>
  <w:style w:type="paragraph" w:customStyle="1" w:styleId="9232AFFC36AA4D5283728E71C3F03AFB">
    <w:name w:val="9232AFFC36AA4D5283728E71C3F03AFB"/>
    <w:rsid w:val="00660A95"/>
  </w:style>
  <w:style w:type="paragraph" w:customStyle="1" w:styleId="DD6ECFBBBAFD455D945E6F276A47D107">
    <w:name w:val="DD6ECFBBBAFD455D945E6F276A47D107"/>
    <w:rsid w:val="00660A95"/>
  </w:style>
  <w:style w:type="paragraph" w:customStyle="1" w:styleId="06A9762534DB4AD7970F000670607848">
    <w:name w:val="06A9762534DB4AD7970F000670607848"/>
    <w:rsid w:val="00660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7495A597DE44A0DC56AE368D2028" ma:contentTypeVersion="8" ma:contentTypeDescription="Create a new document." ma:contentTypeScope="" ma:versionID="8f9e0ff020f85df3663e08036a03587d">
  <xsd:schema xmlns:xsd="http://www.w3.org/2001/XMLSchema" xmlns:xs="http://www.w3.org/2001/XMLSchema" xmlns:p="http://schemas.microsoft.com/office/2006/metadata/properties" xmlns:ns2="8523546c-af22-4d02-a47d-9b5b2a51f7ec" targetNamespace="http://schemas.microsoft.com/office/2006/metadata/properties" ma:root="true" ma:fieldsID="26d925d816cd67fd259ddbf160ffa849" ns2:_="">
    <xsd:import namespace="8523546c-af22-4d02-a47d-9b5b2a51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3546c-af22-4d02-a47d-9b5b2a5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F3293-3212-4711-AD78-69980025FAC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23546c-af22-4d02-a47d-9b5b2a51f7e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33DFD3-FC0E-48BA-A357-9B4DAC3AF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3546c-af22-4d02-a47d-9b5b2a5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DSS - A4 Short Report Template</ap:Template>
  <ap:Application>Microsoft Word for the web</ap:Application>
  <ap:DocSecurity>0</ap:DocSecurity>
  <ap:ScaleCrop>false</ap:ScaleCrop>
  <ap:Company>Department of Social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Management of Funding Amendment rules – plain English summary</dc:title>
  <dc:subject/>
  <dc:creator>WILLIAMS, Skye</dc:creator>
  <keywords>[SEC=OFFICIAL:Sensitive]</keywords>
  <lastModifiedBy>NOOR, Mohamed</lastModifiedBy>
  <revision>4</revision>
  <lastPrinted>2014-10-29T05:51:00.0000000Z</lastPrinted>
  <dcterms:created xsi:type="dcterms:W3CDTF">2025-01-16T00:51:00.0000000Z</dcterms:created>
  <dcterms:modified xsi:type="dcterms:W3CDTF">2025-01-16T01:43:59.8197033Z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OFFICIAL: Sensitive</vt:lpwstr>
  </property>
  <property fmtid="{D5CDD505-2E9C-101B-9397-08002B2CF9AE}" pid="10" name="PM_Originator_Hash_SHA1">
    <vt:lpwstr>D57D9F461A7A1E748C7367AE482EC32574C7A5C5</vt:lpwstr>
  </property>
  <property fmtid="{D5CDD505-2E9C-101B-9397-08002B2CF9AE}" pid="11" name="PM_OriginationTimeStamp">
    <vt:lpwstr>2024-12-13T04:14:17Z</vt:lpwstr>
  </property>
  <property fmtid="{D5CDD505-2E9C-101B-9397-08002B2CF9AE}" pid="12" name="PM_ProtectiveMarkingValue_Header">
    <vt:lpwstr>OFFICIAL: Sensitive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OFFICIAL: Sensitive</vt:lpwstr>
  </property>
  <property fmtid="{D5CDD505-2E9C-101B-9397-08002B2CF9AE}" pid="19" name="PM_Hash_Version">
    <vt:lpwstr>2022.1</vt:lpwstr>
  </property>
  <property fmtid="{D5CDD505-2E9C-101B-9397-08002B2CF9AE}" pid="20" name="PM_Hash_Salt_Prev">
    <vt:lpwstr>457C9478FCC958F9C04E4ED3032B776B</vt:lpwstr>
  </property>
  <property fmtid="{D5CDD505-2E9C-101B-9397-08002B2CF9AE}" pid="21" name="PM_Hash_Salt">
    <vt:lpwstr>02FBD6A4AB9EBCCF4ED7F187B5B7B92D</vt:lpwstr>
  </property>
  <property fmtid="{D5CDD505-2E9C-101B-9397-08002B2CF9AE}" pid="22" name="PM_Hash_SHA1">
    <vt:lpwstr>133AAE2DB864A69D4C3B6950ED90D1805593D7F5</vt:lpwstr>
  </property>
  <property fmtid="{D5CDD505-2E9C-101B-9397-08002B2CF9AE}" pid="23" name="PM_OriginatorUserAccountName_SHA256">
    <vt:lpwstr>AF6039EAFEE0245CA70ADFC1F1D852B8415C7FAD47F1F215746BE5002C9454C9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OFFICIAL:Sensitive</vt:lpwstr>
  </property>
  <property fmtid="{D5CDD505-2E9C-101B-9397-08002B2CF9AE}" pid="26" name="PM_Qualifier_Prev">
    <vt:lpwstr/>
  </property>
  <property fmtid="{D5CDD505-2E9C-101B-9397-08002B2CF9AE}" pid="27" name="ContentTypeId">
    <vt:lpwstr>0x0101004E197495A597DE44A0DC56AE368D2028</vt:lpwstr>
  </property>
  <property fmtid="{D5CDD505-2E9C-101B-9397-08002B2CF9AE}" pid="28" name="MediaServiceImageTags">
    <vt:lpwstr/>
  </property>
  <property fmtid="{D5CDD505-2E9C-101B-9397-08002B2CF9AE}" pid="29" name="PMHMAC">
    <vt:lpwstr>v=2022.1;a=SHA256;h=1462F21103A9881B42B449A63A380B9BBDA300133A04E9ACA3E4F6780A18FFCE</vt:lpwstr>
  </property>
  <property fmtid="{D5CDD505-2E9C-101B-9397-08002B2CF9AE}" pid="30" name="PMUuid">
    <vt:lpwstr>v=2022.2;d=gov.au;g=ABA70C08-925C-5FA3-8765-3178156983AC</vt:lpwstr>
  </property>
  <property fmtid="{D5CDD505-2E9C-101B-9397-08002B2CF9AE}" pid="31" name="xd_ProgID">
    <vt:lpwstr/>
  </property>
  <property fmtid="{D5CDD505-2E9C-101B-9397-08002B2CF9AE}" pid="32" name="ComplianceAssetId">
    <vt:lpwstr/>
  </property>
  <property fmtid="{D5CDD505-2E9C-101B-9397-08002B2CF9AE}" pid="33" name="TemplateUrl">
    <vt:lpwstr/>
  </property>
  <property fmtid="{D5CDD505-2E9C-101B-9397-08002B2CF9AE}" pid="34" name="_ExtendedDescription">
    <vt:lpwstr/>
  </property>
  <property fmtid="{D5CDD505-2E9C-101B-9397-08002B2CF9AE}" pid="35" name="xd_Signature">
    <vt:bool>false</vt:bool>
  </property>
  <property fmtid="{D5CDD505-2E9C-101B-9397-08002B2CF9AE}" pid="36" name="TriggerFlowInfo">
    <vt:lpwstr/>
  </property>
  <property fmtid="{D5CDD505-2E9C-101B-9397-08002B2CF9AE}" pid="37" name="MSIP_Label_69af8531-eb46-4968-8cb3-105d2f5ea87e_Enabled">
    <vt:lpwstr>true</vt:lpwstr>
  </property>
  <property fmtid="{D5CDD505-2E9C-101B-9397-08002B2CF9AE}" pid="38" name="MSIP_Label_69af8531-eb46-4968-8cb3-105d2f5ea87e_SetDate">
    <vt:lpwstr>2024-12-11T23:24:12Z</vt:lpwstr>
  </property>
  <property fmtid="{D5CDD505-2E9C-101B-9397-08002B2CF9AE}" pid="39" name="MSIP_Label_69af8531-eb46-4968-8cb3-105d2f5ea87e_Method">
    <vt:lpwstr>Standard</vt:lpwstr>
  </property>
  <property fmtid="{D5CDD505-2E9C-101B-9397-08002B2CF9AE}" pid="40" name="MSIP_Label_69af8531-eb46-4968-8cb3-105d2f5ea87e_Name">
    <vt:lpwstr>Official - No Marking</vt:lpwstr>
  </property>
  <property fmtid="{D5CDD505-2E9C-101B-9397-08002B2CF9AE}" pid="41" name="MSIP_Label_69af8531-eb46-4968-8cb3-105d2f5ea87e_SiteId">
    <vt:lpwstr>b46c1908-0334-4236-b978-585ee88e4199</vt:lpwstr>
  </property>
  <property fmtid="{D5CDD505-2E9C-101B-9397-08002B2CF9AE}" pid="42" name="MSIP_Label_69af8531-eb46-4968-8cb3-105d2f5ea87e_ActionId">
    <vt:lpwstr>cbad39b9-0296-4f4e-8f8a-0bcd36bb5181</vt:lpwstr>
  </property>
  <property fmtid="{D5CDD505-2E9C-101B-9397-08002B2CF9AE}" pid="43" name="MSIP_Label_69af8531-eb46-4968-8cb3-105d2f5ea87e_ContentBits">
    <vt:lpwstr>0</vt:lpwstr>
  </property>
  <property fmtid="{D5CDD505-2E9C-101B-9397-08002B2CF9AE}" pid="44" name="ClassificationContentMarkingFooterShapeIds">
    <vt:lpwstr>60ac62ac,23836643,2e2c1dd,527edc0d,7ce2ded2,3e95db37,60da1175,5a950ba5,a3fa8e1</vt:lpwstr>
  </property>
  <property fmtid="{D5CDD505-2E9C-101B-9397-08002B2CF9AE}" pid="45" name="ClassificationContentMarkingFooterFontProps">
    <vt:lpwstr>#e4100e,10,Arial Black</vt:lpwstr>
  </property>
  <property fmtid="{D5CDD505-2E9C-101B-9397-08002B2CF9AE}" pid="46" name="ClassificationContentMarkingFooterText">
    <vt:lpwstr>OFFICIAL: Sensitive</vt:lpwstr>
  </property>
  <property fmtid="{D5CDD505-2E9C-101B-9397-08002B2CF9AE}" pid="47" name="MSIP_Label_d7a0bb3f-afec-4815-b70d-2a788d74835f_Name">
    <vt:lpwstr>OFFICIAL:Sensitive</vt:lpwstr>
  </property>
  <property fmtid="{D5CDD505-2E9C-101B-9397-08002B2CF9AE}" pid="48" name="MSIP_Label_d7a0bb3f-afec-4815-b70d-2a788d74835f_SiteId">
    <vt:lpwstr>61e36dd1-ca6e-4d61-aa0a-2b4eb88317a3</vt:lpwstr>
  </property>
  <property fmtid="{D5CDD505-2E9C-101B-9397-08002B2CF9AE}" pid="49" name="MSIP_Label_d7a0bb3f-afec-4815-b70d-2a788d74835f_Enabled">
    <vt:lpwstr>true</vt:lpwstr>
  </property>
  <property fmtid="{D5CDD505-2E9C-101B-9397-08002B2CF9AE}" pid="50" name="MSIP_Label_d7a0bb3f-afec-4815-b70d-2a788d74835f_SetDate">
    <vt:lpwstr>2024-12-13T04:14:17Z</vt:lpwstr>
  </property>
  <property fmtid="{D5CDD505-2E9C-101B-9397-08002B2CF9AE}" pid="51" name="MSIP_Label_d7a0bb3f-afec-4815-b70d-2a788d74835f_Method">
    <vt:lpwstr>Privileged</vt:lpwstr>
  </property>
  <property fmtid="{D5CDD505-2E9C-101B-9397-08002B2CF9AE}" pid="52" name="MSIP_Label_d7a0bb3f-afec-4815-b70d-2a788d74835f_ContentBits">
    <vt:lpwstr>0</vt:lpwstr>
  </property>
  <property fmtid="{D5CDD505-2E9C-101B-9397-08002B2CF9AE}" pid="53" name="MSIP_Label_d7a0bb3f-afec-4815-b70d-2a788d74835f_ActionId">
    <vt:lpwstr>f0ed921dc7274313a5d07947423d3979</vt:lpwstr>
  </property>
  <property fmtid="{D5CDD505-2E9C-101B-9397-08002B2CF9AE}" pid="54" name="MSIP_Label_f6c7d016-c0e8-4bc1-9071-158a5ecbe94b_Enabled">
    <vt:lpwstr>true</vt:lpwstr>
  </property>
  <property fmtid="{D5CDD505-2E9C-101B-9397-08002B2CF9AE}" pid="55" name="MSIP_Label_f6c7d016-c0e8-4bc1-9071-158a5ecbe94b_SetDate">
    <vt:lpwstr>2025-01-13T23:36:57Z</vt:lpwstr>
  </property>
  <property fmtid="{D5CDD505-2E9C-101B-9397-08002B2CF9AE}" pid="56" name="MSIP_Label_f6c7d016-c0e8-4bc1-9071-158a5ecbe94b_Method">
    <vt:lpwstr>Privileged</vt:lpwstr>
  </property>
  <property fmtid="{D5CDD505-2E9C-101B-9397-08002B2CF9AE}" pid="57" name="MSIP_Label_f6c7d016-c0e8-4bc1-9071-158a5ecbe94b_Name">
    <vt:lpwstr>f6c7d016-c0e8-4bc1-9071-158a5ecbe94b</vt:lpwstr>
  </property>
  <property fmtid="{D5CDD505-2E9C-101B-9397-08002B2CF9AE}" pid="58" name="MSIP_Label_f6c7d016-c0e8-4bc1-9071-158a5ecbe94b_SiteId">
    <vt:lpwstr>c0e0601f-0fac-449c-9c88-a104c4eb9f28</vt:lpwstr>
  </property>
  <property fmtid="{D5CDD505-2E9C-101B-9397-08002B2CF9AE}" pid="59" name="MSIP_Label_f6c7d016-c0e8-4bc1-9071-158a5ecbe94b_ActionId">
    <vt:lpwstr>a06c10f5-6255-4189-89e0-fd039329f1de</vt:lpwstr>
  </property>
  <property fmtid="{D5CDD505-2E9C-101B-9397-08002B2CF9AE}" pid="60" name="MSIP_Label_f6c7d016-c0e8-4bc1-9071-158a5ecbe94b_ContentBits">
    <vt:lpwstr>2</vt:lpwstr>
  </property>
</Properties>
</file>